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E06D475" w14:textId="77777777" w:rsidR="0077648F" w:rsidRDefault="0077648F" w:rsidP="0077648F">
      <w:pPr>
        <w:pStyle w:val="a3"/>
        <w:spacing w:before="4"/>
        <w:jc w:val="center"/>
        <w:rPr>
          <w:b/>
          <w:lang w:val="ru-RU"/>
        </w:rPr>
      </w:pPr>
      <w:r w:rsidRPr="0077648F">
        <w:rPr>
          <w:b/>
          <w:lang w:val="ru-RU"/>
        </w:rPr>
        <w:t>Изделия и системы для защиты</w:t>
      </w:r>
      <w:r>
        <w:rPr>
          <w:b/>
          <w:lang w:val="ru-RU"/>
        </w:rPr>
        <w:t xml:space="preserve"> и ремонта бетонных конструкций</w:t>
      </w:r>
    </w:p>
    <w:p w14:paraId="5CB1C5F8" w14:textId="33A5785A" w:rsidR="0077648F" w:rsidRPr="0077648F" w:rsidRDefault="0077648F" w:rsidP="0077648F">
      <w:pPr>
        <w:pStyle w:val="a3"/>
        <w:spacing w:before="4"/>
        <w:jc w:val="center"/>
        <w:rPr>
          <w:b/>
          <w:lang w:val="ru-RU"/>
        </w:rPr>
      </w:pPr>
      <w:r w:rsidRPr="0077648F">
        <w:rPr>
          <w:b/>
          <w:lang w:val="ru-RU"/>
        </w:rPr>
        <w:t xml:space="preserve"> Определения, требования, контроль </w:t>
      </w:r>
      <w:r>
        <w:rPr>
          <w:b/>
          <w:lang w:val="ru-RU"/>
        </w:rPr>
        <w:t>качества и оценка соответствия</w:t>
      </w:r>
    </w:p>
    <w:p w14:paraId="0311E583" w14:textId="77777777" w:rsidR="0077648F" w:rsidRDefault="0077648F" w:rsidP="0077648F">
      <w:pPr>
        <w:pStyle w:val="a3"/>
        <w:spacing w:before="4"/>
        <w:jc w:val="center"/>
        <w:rPr>
          <w:b/>
          <w:lang w:val="ru-RU"/>
        </w:rPr>
      </w:pPr>
      <w:r w:rsidRPr="0077648F">
        <w:rPr>
          <w:b/>
          <w:lang w:val="ru-RU"/>
        </w:rPr>
        <w:t>Часть 1</w:t>
      </w:r>
    </w:p>
    <w:p w14:paraId="5C240A07" w14:textId="77777777" w:rsidR="0077648F" w:rsidRDefault="0077648F" w:rsidP="0077648F">
      <w:pPr>
        <w:pStyle w:val="a3"/>
        <w:spacing w:before="4"/>
        <w:jc w:val="center"/>
        <w:rPr>
          <w:b/>
          <w:lang w:val="ru-RU"/>
        </w:rPr>
      </w:pPr>
    </w:p>
    <w:p w14:paraId="43F3AD20" w14:textId="3B9316E5" w:rsidR="008D0886" w:rsidRPr="0077648F" w:rsidRDefault="0077648F" w:rsidP="0077648F">
      <w:pPr>
        <w:pStyle w:val="a3"/>
        <w:spacing w:before="4"/>
        <w:jc w:val="center"/>
        <w:rPr>
          <w:b/>
          <w:lang w:val="en-US"/>
        </w:rPr>
      </w:pPr>
      <w:r w:rsidRPr="0077648F">
        <w:rPr>
          <w:b/>
          <w:lang w:val="ru-RU"/>
        </w:rPr>
        <w:t>ОПРЕДЕЛЕНИЯ</w:t>
      </w:r>
    </w:p>
    <w:p w14:paraId="7F5906DE" w14:textId="77777777" w:rsidR="008D0886" w:rsidRPr="0077648F" w:rsidRDefault="008D0886" w:rsidP="005C2002">
      <w:pPr>
        <w:pStyle w:val="a3"/>
        <w:spacing w:before="4"/>
        <w:jc w:val="center"/>
        <w:rPr>
          <w:b/>
          <w:lang w:val="en-US"/>
        </w:rPr>
      </w:pPr>
    </w:p>
    <w:p w14:paraId="022502B9" w14:textId="77777777" w:rsidR="00663315" w:rsidRPr="0077648F" w:rsidRDefault="00663315">
      <w:pPr>
        <w:pStyle w:val="a3"/>
        <w:rPr>
          <w:b/>
          <w:sz w:val="26"/>
          <w:lang w:val="en-US"/>
        </w:rPr>
      </w:pPr>
    </w:p>
    <w:p w14:paraId="60E6318C" w14:textId="44DCAEC8" w:rsidR="00663315" w:rsidRPr="00717622" w:rsidRDefault="00A33D32" w:rsidP="003B0CDD">
      <w:pPr>
        <w:spacing w:before="230"/>
        <w:ind w:right="-8"/>
        <w:jc w:val="center"/>
        <w:rPr>
          <w:b/>
          <w:sz w:val="24"/>
          <w:lang w:val="en-US"/>
        </w:rPr>
      </w:pPr>
      <w:r w:rsidRPr="00D556AE">
        <w:rPr>
          <w:b/>
          <w:sz w:val="24"/>
          <w:lang w:val="ru-RU"/>
        </w:rPr>
        <w:t>СТ</w:t>
      </w:r>
      <w:r w:rsidRPr="00717622">
        <w:rPr>
          <w:b/>
          <w:sz w:val="24"/>
          <w:lang w:val="en-US"/>
        </w:rPr>
        <w:t xml:space="preserve"> </w:t>
      </w:r>
      <w:r w:rsidRPr="00D556AE">
        <w:rPr>
          <w:b/>
          <w:sz w:val="24"/>
          <w:lang w:val="ru-RU"/>
        </w:rPr>
        <w:t>РК</w:t>
      </w:r>
      <w:r w:rsidRPr="00717622">
        <w:rPr>
          <w:b/>
          <w:sz w:val="24"/>
          <w:lang w:val="en-US"/>
        </w:rPr>
        <w:t xml:space="preserve"> </w:t>
      </w:r>
      <w:r w:rsidR="00717622">
        <w:rPr>
          <w:b/>
          <w:sz w:val="24"/>
          <w:lang w:val="en-US"/>
        </w:rPr>
        <w:t xml:space="preserve">EN </w:t>
      </w:r>
      <w:r w:rsidR="0077648F" w:rsidRPr="0077648F">
        <w:rPr>
          <w:b/>
          <w:sz w:val="24"/>
          <w:lang w:val="en-US"/>
        </w:rPr>
        <w:t>1504-1</w:t>
      </w:r>
    </w:p>
    <w:p w14:paraId="7A07A67E" w14:textId="4A662611" w:rsidR="00663315" w:rsidRPr="00717622" w:rsidRDefault="00663315">
      <w:pPr>
        <w:pStyle w:val="a3"/>
        <w:spacing w:before="7"/>
        <w:rPr>
          <w:b/>
          <w:sz w:val="23"/>
          <w:lang w:val="en-US"/>
        </w:rPr>
      </w:pPr>
    </w:p>
    <w:p w14:paraId="4BCF3464" w14:textId="6719AE7A" w:rsidR="008246AF" w:rsidRPr="00717622" w:rsidRDefault="008246AF">
      <w:pPr>
        <w:pStyle w:val="a3"/>
        <w:spacing w:before="7"/>
        <w:rPr>
          <w:b/>
          <w:sz w:val="23"/>
          <w:lang w:val="en-US"/>
        </w:rPr>
      </w:pPr>
    </w:p>
    <w:p w14:paraId="5F476977" w14:textId="77777777" w:rsidR="008246AF" w:rsidRPr="00717622" w:rsidRDefault="008246AF">
      <w:pPr>
        <w:pStyle w:val="a3"/>
        <w:spacing w:before="7"/>
        <w:rPr>
          <w:b/>
          <w:sz w:val="23"/>
          <w:lang w:val="en-US"/>
        </w:rPr>
      </w:pPr>
    </w:p>
    <w:p w14:paraId="10A5D29C" w14:textId="77777777" w:rsidR="0077648F" w:rsidRPr="00044ED9" w:rsidRDefault="008246AF" w:rsidP="0077648F">
      <w:pPr>
        <w:pStyle w:val="a3"/>
        <w:jc w:val="center"/>
        <w:rPr>
          <w:i/>
          <w:lang w:val="en-US"/>
        </w:rPr>
      </w:pPr>
      <w:r w:rsidRPr="00044ED9">
        <w:rPr>
          <w:i/>
          <w:lang w:val="en-US"/>
        </w:rPr>
        <w:t>(</w:t>
      </w:r>
      <w:r w:rsidR="0077648F" w:rsidRPr="00044ED9">
        <w:rPr>
          <w:i/>
          <w:lang w:val="en-US"/>
        </w:rPr>
        <w:t>EN 1504-1:2005 Products and systems for the protection and repair of concrete</w:t>
      </w:r>
    </w:p>
    <w:p w14:paraId="448D62A5" w14:textId="77777777" w:rsidR="0077648F" w:rsidRPr="00044ED9" w:rsidRDefault="0077648F" w:rsidP="0077648F">
      <w:pPr>
        <w:pStyle w:val="a3"/>
        <w:jc w:val="center"/>
        <w:rPr>
          <w:i/>
          <w:lang w:val="en-US"/>
        </w:rPr>
      </w:pPr>
      <w:r w:rsidRPr="00044ED9">
        <w:rPr>
          <w:i/>
          <w:lang w:val="en-US"/>
        </w:rPr>
        <w:t>structures - Definitions, requirements, quality control and</w:t>
      </w:r>
    </w:p>
    <w:p w14:paraId="128B306E" w14:textId="7F0E2D37" w:rsidR="00663315" w:rsidRPr="00044ED9" w:rsidRDefault="0077648F" w:rsidP="0077648F">
      <w:pPr>
        <w:pStyle w:val="a3"/>
        <w:jc w:val="center"/>
        <w:rPr>
          <w:i/>
          <w:lang w:val="en-US"/>
        </w:rPr>
      </w:pPr>
      <w:r w:rsidRPr="00044ED9">
        <w:rPr>
          <w:i/>
          <w:lang w:val="en-US"/>
        </w:rPr>
        <w:t>evaluation of conformity - Part 1: Definitions</w:t>
      </w:r>
      <w:r w:rsidR="008246AF" w:rsidRPr="00044ED9">
        <w:rPr>
          <w:i/>
          <w:lang w:val="en-US"/>
        </w:rPr>
        <w:t>, IDT)</w:t>
      </w:r>
    </w:p>
    <w:p w14:paraId="00CD9ACC" w14:textId="77777777" w:rsidR="00663315" w:rsidRPr="008246AF" w:rsidRDefault="00663315">
      <w:pPr>
        <w:pStyle w:val="a3"/>
        <w:rPr>
          <w:sz w:val="26"/>
          <w:lang w:val="en-US"/>
        </w:rPr>
      </w:pPr>
    </w:p>
    <w:p w14:paraId="6AB82560" w14:textId="77777777" w:rsidR="00663315" w:rsidRPr="008246AF" w:rsidRDefault="00663315">
      <w:pPr>
        <w:pStyle w:val="a3"/>
        <w:rPr>
          <w:sz w:val="26"/>
          <w:lang w:val="en-US"/>
        </w:rPr>
      </w:pPr>
    </w:p>
    <w:p w14:paraId="357EC698" w14:textId="77777777" w:rsidR="003B0CDD" w:rsidRPr="0077648F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en-US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</w:t>
      </w:r>
      <w:r w:rsidRPr="0077648F">
        <w:rPr>
          <w:rFonts w:eastAsia="Calibri"/>
          <w:bCs/>
          <w:i/>
          <w:sz w:val="24"/>
          <w:szCs w:val="24"/>
          <w:lang w:val="en-US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проект</w:t>
      </w:r>
      <w:r w:rsidRPr="0077648F">
        <w:rPr>
          <w:rFonts w:eastAsia="Calibri"/>
          <w:bCs/>
          <w:i/>
          <w:sz w:val="24"/>
          <w:szCs w:val="24"/>
          <w:lang w:val="en-US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003A8493" w14:textId="5001D0C3" w:rsidR="0077648F" w:rsidRDefault="002066D5" w:rsidP="002066D5">
      <w:pPr>
        <w:pStyle w:val="a3"/>
        <w:jc w:val="center"/>
        <w:rPr>
          <w:i/>
          <w:lang w:val="ru-RU"/>
        </w:rPr>
      </w:pPr>
      <w:r w:rsidRPr="002066D5">
        <w:rPr>
          <w:rFonts w:eastAsia="Calibri"/>
          <w:bCs/>
          <w:i/>
          <w:lang w:val="ru-RU"/>
        </w:rPr>
        <w:t xml:space="preserve">Настоящий национальный стандарт является идентичным воспроизведением европейского стандарта </w:t>
      </w:r>
      <w:r w:rsidR="0077648F" w:rsidRPr="0077648F">
        <w:rPr>
          <w:i/>
          <w:sz w:val="26"/>
          <w:lang w:val="en-US"/>
        </w:rPr>
        <w:t>EN</w:t>
      </w:r>
      <w:r w:rsidR="0077648F" w:rsidRPr="0077648F">
        <w:rPr>
          <w:i/>
          <w:sz w:val="26"/>
          <w:lang w:val="ru-RU"/>
        </w:rPr>
        <w:t xml:space="preserve"> 1504-</w:t>
      </w:r>
      <w:r w:rsidR="00044ED9">
        <w:rPr>
          <w:i/>
          <w:sz w:val="26"/>
          <w:lang w:val="ru-RU"/>
        </w:rPr>
        <w:t>1</w:t>
      </w:r>
      <w:r w:rsidR="0077648F" w:rsidRPr="0077648F">
        <w:rPr>
          <w:i/>
          <w:sz w:val="26"/>
          <w:lang w:val="ru-RU"/>
        </w:rPr>
        <w:t>:</w:t>
      </w:r>
      <w:r w:rsidR="00044ED9">
        <w:rPr>
          <w:i/>
          <w:sz w:val="26"/>
          <w:lang w:val="ru-RU"/>
        </w:rPr>
        <w:t>2005</w:t>
      </w:r>
      <w:r w:rsidR="0077648F">
        <w:rPr>
          <w:i/>
          <w:sz w:val="26"/>
          <w:lang w:val="ru-RU"/>
        </w:rPr>
        <w:t xml:space="preserve"> </w:t>
      </w:r>
      <w:r w:rsidRPr="002066D5">
        <w:rPr>
          <w:i/>
          <w:lang w:val="ru-RU"/>
        </w:rPr>
        <w:t xml:space="preserve">и принят с разрешения </w:t>
      </w:r>
      <w:r w:rsidRPr="002066D5">
        <w:rPr>
          <w:i/>
          <w:lang w:val="en-US"/>
        </w:rPr>
        <w:t>CEN</w:t>
      </w:r>
      <w:r w:rsidRPr="002066D5">
        <w:rPr>
          <w:i/>
          <w:lang w:val="ru-RU"/>
        </w:rPr>
        <w:t xml:space="preserve">, </w:t>
      </w:r>
    </w:p>
    <w:p w14:paraId="4A3FE4C4" w14:textId="31435C59" w:rsidR="00663315" w:rsidRPr="002066D5" w:rsidRDefault="002066D5" w:rsidP="002066D5">
      <w:pPr>
        <w:pStyle w:val="a3"/>
        <w:jc w:val="center"/>
        <w:rPr>
          <w:b/>
          <w:lang w:val="ru-RU"/>
        </w:rPr>
      </w:pPr>
      <w:r w:rsidRPr="002066D5">
        <w:rPr>
          <w:i/>
          <w:lang w:val="ru-RU"/>
        </w:rPr>
        <w:t xml:space="preserve">по адресу: пр. </w:t>
      </w:r>
      <w:proofErr w:type="spellStart"/>
      <w:r w:rsidRPr="002066D5">
        <w:rPr>
          <w:i/>
          <w:lang w:val="ru-RU"/>
        </w:rPr>
        <w:t>Марникс</w:t>
      </w:r>
      <w:proofErr w:type="spellEnd"/>
      <w:r w:rsidRPr="002066D5">
        <w:rPr>
          <w:i/>
          <w:lang w:val="ru-RU"/>
        </w:rPr>
        <w:t xml:space="preserve"> 17, В-1000 Брюссель</w:t>
      </w: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71C9AF1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2F70FC6C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77267D37" w:rsidR="00663315" w:rsidRPr="00D556AE" w:rsidRDefault="008246AF" w:rsidP="00717622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>
        <w:rPr>
          <w:b/>
          <w:sz w:val="24"/>
          <w:lang w:val="ru-RU"/>
        </w:rPr>
        <w:t>ПОДГОТОВЛЕН</w:t>
      </w:r>
      <w:r w:rsidR="003B0CDD" w:rsidRPr="00D556AE">
        <w:rPr>
          <w:b/>
          <w:sz w:val="24"/>
          <w:lang w:val="ru-RU"/>
        </w:rPr>
        <w:t xml:space="preserve"> И ВНЕСЕН</w:t>
      </w:r>
      <w:r>
        <w:rPr>
          <w:b/>
          <w:sz w:val="24"/>
          <w:lang w:val="ru-RU"/>
        </w:rPr>
        <w:t xml:space="preserve"> </w:t>
      </w:r>
      <w:r w:rsidR="00717622" w:rsidRPr="00717622">
        <w:rPr>
          <w:sz w:val="24"/>
        </w:rPr>
        <w:t>Товарищество с ограниченн</w:t>
      </w:r>
      <w:r w:rsidR="00717622">
        <w:rPr>
          <w:sz w:val="24"/>
        </w:rPr>
        <w:t xml:space="preserve">ой ответственностью </w:t>
      </w:r>
      <w:r w:rsidR="00717622">
        <w:rPr>
          <w:sz w:val="24"/>
          <w:lang w:val="ru-RU"/>
        </w:rPr>
        <w:t>«</w:t>
      </w:r>
      <w:r w:rsidR="00717622">
        <w:rPr>
          <w:sz w:val="24"/>
        </w:rPr>
        <w:t>SMARTOIL V</w:t>
      </w:r>
      <w:r w:rsidR="00717622">
        <w:rPr>
          <w:sz w:val="24"/>
          <w:lang w:val="ru-RU"/>
        </w:rPr>
        <w:t>»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4094A7B8" w14:textId="215F4023" w:rsidR="008246AF" w:rsidRPr="00F669B7" w:rsidRDefault="008246AF" w:rsidP="00F669B7">
      <w:pPr>
        <w:pStyle w:val="a3"/>
        <w:ind w:firstLine="567"/>
        <w:jc w:val="both"/>
        <w:rPr>
          <w:lang w:val="ru-RU"/>
        </w:rPr>
      </w:pPr>
      <w:r w:rsidRPr="00F669B7">
        <w:rPr>
          <w:b/>
          <w:bCs/>
          <w:lang w:val="en-US"/>
        </w:rPr>
        <w:t>3</w:t>
      </w:r>
      <w:r w:rsidRPr="00F669B7">
        <w:rPr>
          <w:lang w:val="en-US"/>
        </w:rPr>
        <w:t xml:space="preserve"> </w:t>
      </w:r>
      <w:r w:rsidRPr="008A17F3">
        <w:rPr>
          <w:lang w:val="ru-RU"/>
        </w:rPr>
        <w:t>Настоящий</w:t>
      </w:r>
      <w:r w:rsidRPr="00F669B7">
        <w:rPr>
          <w:lang w:val="en-US"/>
        </w:rPr>
        <w:t xml:space="preserve"> </w:t>
      </w:r>
      <w:r w:rsidRPr="008A17F3">
        <w:rPr>
          <w:lang w:val="ru-RU"/>
        </w:rPr>
        <w:t>стандарт</w:t>
      </w:r>
      <w:r w:rsidRPr="00F669B7">
        <w:rPr>
          <w:lang w:val="en-US"/>
        </w:rPr>
        <w:t xml:space="preserve"> </w:t>
      </w:r>
      <w:r w:rsidRPr="008A17F3">
        <w:rPr>
          <w:lang w:val="ru-RU"/>
        </w:rPr>
        <w:t>идентичен</w:t>
      </w:r>
      <w:r w:rsidRPr="00F669B7">
        <w:rPr>
          <w:lang w:val="en-US"/>
        </w:rPr>
        <w:t xml:space="preserve"> </w:t>
      </w:r>
      <w:r w:rsidR="00717622">
        <w:rPr>
          <w:lang w:val="ru-RU"/>
        </w:rPr>
        <w:t>европейскому</w:t>
      </w:r>
      <w:r w:rsidRPr="00F669B7">
        <w:rPr>
          <w:lang w:val="en-US"/>
        </w:rPr>
        <w:t xml:space="preserve"> </w:t>
      </w:r>
      <w:r w:rsidRPr="008A17F3">
        <w:rPr>
          <w:lang w:val="ru-RU"/>
        </w:rPr>
        <w:t>стандарту</w:t>
      </w:r>
      <w:r w:rsidRPr="00F669B7">
        <w:rPr>
          <w:lang w:val="en-US"/>
        </w:rPr>
        <w:t xml:space="preserve"> </w:t>
      </w:r>
      <w:r w:rsidRPr="00F669B7">
        <w:rPr>
          <w:lang w:val="en-US"/>
        </w:rPr>
        <w:br/>
      </w:r>
      <w:r w:rsidR="00044ED9" w:rsidRPr="00044ED9">
        <w:rPr>
          <w:lang w:val="en-US"/>
        </w:rPr>
        <w:t>EN</w:t>
      </w:r>
      <w:r w:rsidR="00044ED9" w:rsidRPr="00F669B7">
        <w:rPr>
          <w:lang w:val="en-US"/>
        </w:rPr>
        <w:t xml:space="preserve"> 1504-1:2005 </w:t>
      </w:r>
      <w:r w:rsidR="00044ED9" w:rsidRPr="00044ED9">
        <w:rPr>
          <w:lang w:val="en-US"/>
        </w:rPr>
        <w:t>Products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and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systems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for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the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protection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and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repair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of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concrete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structures</w:t>
      </w:r>
      <w:r w:rsidR="00044ED9" w:rsidRPr="00F669B7">
        <w:rPr>
          <w:lang w:val="en-US"/>
        </w:rPr>
        <w:t xml:space="preserve"> - </w:t>
      </w:r>
      <w:r w:rsidR="00044ED9" w:rsidRPr="00044ED9">
        <w:rPr>
          <w:lang w:val="en-US"/>
        </w:rPr>
        <w:t>Definitions</w:t>
      </w:r>
      <w:r w:rsidR="00044ED9" w:rsidRPr="00F669B7">
        <w:rPr>
          <w:lang w:val="en-US"/>
        </w:rPr>
        <w:t xml:space="preserve">, </w:t>
      </w:r>
      <w:r w:rsidR="00044ED9" w:rsidRPr="00044ED9">
        <w:rPr>
          <w:lang w:val="en-US"/>
        </w:rPr>
        <w:t>requirements</w:t>
      </w:r>
      <w:r w:rsidR="00044ED9" w:rsidRPr="00F669B7">
        <w:rPr>
          <w:lang w:val="en-US"/>
        </w:rPr>
        <w:t xml:space="preserve">, </w:t>
      </w:r>
      <w:r w:rsidR="00044ED9" w:rsidRPr="00044ED9">
        <w:rPr>
          <w:lang w:val="en-US"/>
        </w:rPr>
        <w:t>quality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control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and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evaluation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of</w:t>
      </w:r>
      <w:r w:rsidR="00044ED9" w:rsidRPr="00F669B7">
        <w:rPr>
          <w:lang w:val="en-US"/>
        </w:rPr>
        <w:t xml:space="preserve"> </w:t>
      </w:r>
      <w:r w:rsidR="00044ED9" w:rsidRPr="00044ED9">
        <w:rPr>
          <w:lang w:val="en-US"/>
        </w:rPr>
        <w:t>conformity</w:t>
      </w:r>
      <w:r w:rsidR="00044ED9" w:rsidRPr="00F669B7">
        <w:rPr>
          <w:lang w:val="en-US"/>
        </w:rPr>
        <w:t xml:space="preserve"> - </w:t>
      </w:r>
      <w:r w:rsidR="00044ED9" w:rsidRPr="00044ED9">
        <w:rPr>
          <w:lang w:val="en-US"/>
        </w:rPr>
        <w:t>Part</w:t>
      </w:r>
      <w:r w:rsidR="00044ED9" w:rsidRPr="00F669B7">
        <w:rPr>
          <w:lang w:val="en-US"/>
        </w:rPr>
        <w:t xml:space="preserve"> 1: </w:t>
      </w:r>
      <w:r w:rsidR="00044ED9" w:rsidRPr="00044ED9">
        <w:rPr>
          <w:lang w:val="en-US"/>
        </w:rPr>
        <w:t>Definitions</w:t>
      </w:r>
      <w:r w:rsidR="00717622" w:rsidRPr="00F669B7">
        <w:rPr>
          <w:lang w:val="en-US"/>
        </w:rPr>
        <w:t xml:space="preserve"> (</w:t>
      </w:r>
      <w:r w:rsidR="00F669B7" w:rsidRPr="00F669B7">
        <w:rPr>
          <w:lang w:val="ru-RU"/>
        </w:rPr>
        <w:t>Изделия</w:t>
      </w:r>
      <w:r w:rsidR="00F669B7" w:rsidRPr="00F669B7">
        <w:rPr>
          <w:lang w:val="en-US"/>
        </w:rPr>
        <w:t xml:space="preserve"> </w:t>
      </w:r>
      <w:r w:rsidR="00F669B7" w:rsidRPr="00F669B7">
        <w:rPr>
          <w:lang w:val="ru-RU"/>
        </w:rPr>
        <w:t>и</w:t>
      </w:r>
      <w:r w:rsidR="00F669B7" w:rsidRPr="00F669B7">
        <w:rPr>
          <w:lang w:val="en-US"/>
        </w:rPr>
        <w:t xml:space="preserve"> </w:t>
      </w:r>
      <w:r w:rsidR="00F669B7" w:rsidRPr="00F669B7">
        <w:rPr>
          <w:lang w:val="ru-RU"/>
        </w:rPr>
        <w:t>системы</w:t>
      </w:r>
      <w:r w:rsidR="00F669B7" w:rsidRPr="00F669B7">
        <w:rPr>
          <w:lang w:val="en-US"/>
        </w:rPr>
        <w:t xml:space="preserve"> </w:t>
      </w:r>
      <w:r w:rsidR="00F669B7" w:rsidRPr="00F669B7">
        <w:rPr>
          <w:lang w:val="ru-RU"/>
        </w:rPr>
        <w:t>для</w:t>
      </w:r>
      <w:r w:rsidR="00F669B7" w:rsidRPr="00F669B7">
        <w:rPr>
          <w:lang w:val="en-US"/>
        </w:rPr>
        <w:t xml:space="preserve"> </w:t>
      </w:r>
      <w:r w:rsidR="00F669B7" w:rsidRPr="00F669B7">
        <w:rPr>
          <w:lang w:val="ru-RU"/>
        </w:rPr>
        <w:t>защиты</w:t>
      </w:r>
      <w:r w:rsidR="00F669B7" w:rsidRPr="00F669B7">
        <w:rPr>
          <w:lang w:val="en-US"/>
        </w:rPr>
        <w:t xml:space="preserve"> </w:t>
      </w:r>
      <w:r w:rsidR="00F669B7">
        <w:rPr>
          <w:lang w:val="ru-RU"/>
        </w:rPr>
        <w:t>и</w:t>
      </w:r>
      <w:r w:rsidR="00F669B7" w:rsidRPr="00F669B7">
        <w:rPr>
          <w:lang w:val="en-US"/>
        </w:rPr>
        <w:t xml:space="preserve"> </w:t>
      </w:r>
      <w:r w:rsidR="00F669B7">
        <w:rPr>
          <w:lang w:val="ru-RU"/>
        </w:rPr>
        <w:t>ремонта</w:t>
      </w:r>
      <w:r w:rsidR="00F669B7" w:rsidRPr="00F669B7">
        <w:rPr>
          <w:lang w:val="en-US"/>
        </w:rPr>
        <w:t xml:space="preserve"> </w:t>
      </w:r>
      <w:r w:rsidR="00F669B7">
        <w:rPr>
          <w:lang w:val="ru-RU"/>
        </w:rPr>
        <w:t>бетонных</w:t>
      </w:r>
      <w:r w:rsidR="00F669B7" w:rsidRPr="00F669B7">
        <w:rPr>
          <w:lang w:val="en-US"/>
        </w:rPr>
        <w:t xml:space="preserve"> </w:t>
      </w:r>
      <w:r w:rsidR="00F669B7">
        <w:rPr>
          <w:lang w:val="ru-RU"/>
        </w:rPr>
        <w:t>конструкций</w:t>
      </w:r>
      <w:r w:rsidR="00F669B7" w:rsidRPr="00F669B7">
        <w:rPr>
          <w:lang w:val="en-US"/>
        </w:rPr>
        <w:t xml:space="preserve">. </w:t>
      </w:r>
      <w:r w:rsidR="00F669B7" w:rsidRPr="00F669B7">
        <w:rPr>
          <w:lang w:val="ru-RU"/>
        </w:rPr>
        <w:t>Определения, требования, контроль качества, оценка соответствия. Часть 1. Определения</w:t>
      </w:r>
      <w:r w:rsidR="00717622" w:rsidRPr="00F669B7">
        <w:rPr>
          <w:lang w:val="ru-RU"/>
        </w:rPr>
        <w:t>)</w:t>
      </w:r>
      <w:r w:rsidRPr="00F669B7">
        <w:rPr>
          <w:lang w:val="ru-RU"/>
        </w:rPr>
        <w:t>.</w:t>
      </w:r>
    </w:p>
    <w:p w14:paraId="21F32758" w14:textId="741ACFB8" w:rsidR="008246AF" w:rsidRDefault="00717622" w:rsidP="008246AF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Европейски</w:t>
      </w:r>
      <w:r w:rsidR="008246AF" w:rsidRPr="008A17F3">
        <w:rPr>
          <w:lang w:val="ru-RU"/>
        </w:rPr>
        <w:t>й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стандарт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разработан</w:t>
      </w:r>
      <w:r>
        <w:rPr>
          <w:lang w:val="ru-RU"/>
        </w:rPr>
        <w:t xml:space="preserve"> </w:t>
      </w:r>
      <w:r w:rsidR="000419AF">
        <w:rPr>
          <w:lang w:val="ru-RU"/>
        </w:rPr>
        <w:t>т</w:t>
      </w:r>
      <w:r w:rsidR="000419AF" w:rsidRPr="000419AF">
        <w:rPr>
          <w:lang w:val="ru-RU"/>
        </w:rPr>
        <w:t>ехническим комитетом по стандартизац</w:t>
      </w:r>
      <w:r w:rsidR="000419AF">
        <w:rPr>
          <w:lang w:val="ru-RU"/>
        </w:rPr>
        <w:t xml:space="preserve">ии </w:t>
      </w:r>
      <w:r w:rsidR="00F669B7" w:rsidRPr="00F669B7">
        <w:rPr>
          <w:lang w:val="ru-RU"/>
        </w:rPr>
        <w:t>CEN/TC 104 «Бетон и изделия из бетона»</w:t>
      </w:r>
      <w:r w:rsidR="008246AF">
        <w:rPr>
          <w:lang w:val="ru-RU"/>
        </w:rPr>
        <w:t>.</w:t>
      </w:r>
      <w:r w:rsidR="008246AF" w:rsidRPr="008A17F3">
        <w:rPr>
          <w:lang w:val="ru-RU"/>
        </w:rPr>
        <w:t xml:space="preserve"> </w:t>
      </w:r>
    </w:p>
    <w:p w14:paraId="08392B38" w14:textId="77777777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Перевод</w:t>
      </w:r>
      <w:r>
        <w:rPr>
          <w:lang w:val="ru-RU"/>
        </w:rPr>
        <w:t xml:space="preserve"> </w:t>
      </w:r>
      <w:r w:rsidRPr="008A17F3">
        <w:rPr>
          <w:lang w:val="ru-RU"/>
        </w:rPr>
        <w:t>с</w:t>
      </w:r>
      <w:r>
        <w:rPr>
          <w:lang w:val="ru-RU"/>
        </w:rPr>
        <w:t xml:space="preserve"> </w:t>
      </w:r>
      <w:r w:rsidRPr="008A17F3">
        <w:rPr>
          <w:lang w:val="ru-RU"/>
        </w:rPr>
        <w:t>английского</w:t>
      </w:r>
      <w:r>
        <w:rPr>
          <w:lang w:val="ru-RU"/>
        </w:rPr>
        <w:t xml:space="preserve"> </w:t>
      </w:r>
      <w:r w:rsidRPr="008A17F3">
        <w:rPr>
          <w:lang w:val="ru-RU"/>
        </w:rPr>
        <w:t>языка (</w:t>
      </w:r>
      <w:proofErr w:type="spellStart"/>
      <w:r w:rsidRPr="008A17F3">
        <w:rPr>
          <w:lang w:val="ru-RU"/>
        </w:rPr>
        <w:t>en</w:t>
      </w:r>
      <w:proofErr w:type="spellEnd"/>
      <w:r w:rsidRPr="008A17F3">
        <w:rPr>
          <w:lang w:val="ru-RU"/>
        </w:rPr>
        <w:t xml:space="preserve">). </w:t>
      </w:r>
    </w:p>
    <w:p w14:paraId="143BCB6E" w14:textId="0FD72316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Официальный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экземпляр</w:t>
      </w:r>
      <w:r>
        <w:rPr>
          <w:lang w:val="ru-RU"/>
        </w:rPr>
        <w:t xml:space="preserve"> </w:t>
      </w:r>
      <w:r w:rsidR="00717622">
        <w:rPr>
          <w:lang w:val="ru-RU"/>
        </w:rPr>
        <w:t>европейско</w:t>
      </w:r>
      <w:r w:rsidRPr="008A17F3">
        <w:rPr>
          <w:lang w:val="ru-RU"/>
        </w:rPr>
        <w:t>го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стандарта, на</w:t>
      </w:r>
      <w:r>
        <w:rPr>
          <w:lang w:val="ru-RU"/>
        </w:rPr>
        <w:t xml:space="preserve"> </w:t>
      </w:r>
      <w:r w:rsidRPr="008A17F3">
        <w:rPr>
          <w:lang w:val="ru-RU"/>
        </w:rPr>
        <w:t>основе</w:t>
      </w:r>
      <w:r>
        <w:rPr>
          <w:lang w:val="ru-RU"/>
        </w:rPr>
        <w:t xml:space="preserve"> </w:t>
      </w:r>
      <w:r w:rsidRPr="008A17F3">
        <w:rPr>
          <w:lang w:val="ru-RU"/>
        </w:rPr>
        <w:t>которого</w:t>
      </w:r>
      <w:r>
        <w:rPr>
          <w:lang w:val="ru-RU"/>
        </w:rPr>
        <w:t xml:space="preserve"> </w:t>
      </w:r>
      <w:r w:rsidRPr="008A17F3">
        <w:rPr>
          <w:lang w:val="ru-RU"/>
        </w:rPr>
        <w:t>подготовлен</w:t>
      </w:r>
      <w:r>
        <w:rPr>
          <w:lang w:val="ru-RU"/>
        </w:rPr>
        <w:t xml:space="preserve"> </w:t>
      </w:r>
      <w:r w:rsidRPr="008A17F3">
        <w:rPr>
          <w:lang w:val="ru-RU"/>
        </w:rPr>
        <w:t>настоящий</w:t>
      </w:r>
      <w:r>
        <w:rPr>
          <w:lang w:val="ru-RU"/>
        </w:rPr>
        <w:t xml:space="preserve"> </w:t>
      </w:r>
      <w:r w:rsidRPr="008A17F3">
        <w:rPr>
          <w:lang w:val="ru-RU"/>
        </w:rPr>
        <w:t>национальный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</w:t>
      </w:r>
      <w:r>
        <w:rPr>
          <w:lang w:val="ru-RU"/>
        </w:rPr>
        <w:t xml:space="preserve"> </w:t>
      </w:r>
      <w:r w:rsidRPr="008A17F3">
        <w:rPr>
          <w:lang w:val="ru-RU"/>
        </w:rPr>
        <w:t>и</w:t>
      </w:r>
      <w:r>
        <w:rPr>
          <w:lang w:val="ru-RU"/>
        </w:rPr>
        <w:t xml:space="preserve"> </w:t>
      </w:r>
      <w:r w:rsidRPr="008A17F3">
        <w:rPr>
          <w:lang w:val="ru-RU"/>
        </w:rPr>
        <w:t>на</w:t>
      </w:r>
      <w:r>
        <w:rPr>
          <w:lang w:val="ru-RU"/>
        </w:rPr>
        <w:t xml:space="preserve"> </w:t>
      </w:r>
      <w:r w:rsidRPr="008A17F3">
        <w:rPr>
          <w:lang w:val="ru-RU"/>
        </w:rPr>
        <w:t>которые</w:t>
      </w:r>
      <w:r>
        <w:rPr>
          <w:lang w:val="ru-RU"/>
        </w:rPr>
        <w:t xml:space="preserve"> </w:t>
      </w:r>
      <w:r w:rsidRPr="008A17F3">
        <w:rPr>
          <w:lang w:val="ru-RU"/>
        </w:rPr>
        <w:t>даны</w:t>
      </w:r>
      <w:r>
        <w:rPr>
          <w:lang w:val="ru-RU"/>
        </w:rPr>
        <w:t xml:space="preserve"> </w:t>
      </w:r>
      <w:r w:rsidRPr="008A17F3">
        <w:rPr>
          <w:lang w:val="ru-RU"/>
        </w:rPr>
        <w:t>ссылки, имеется</w:t>
      </w:r>
      <w:r>
        <w:rPr>
          <w:lang w:val="ru-RU"/>
        </w:rPr>
        <w:t xml:space="preserve"> </w:t>
      </w:r>
      <w:r w:rsidRPr="008A17F3">
        <w:rPr>
          <w:lang w:val="ru-RU"/>
        </w:rPr>
        <w:t>в</w:t>
      </w:r>
      <w:r>
        <w:rPr>
          <w:lang w:val="ru-RU"/>
        </w:rPr>
        <w:t xml:space="preserve"> </w:t>
      </w:r>
      <w:r w:rsidRPr="008A17F3">
        <w:rPr>
          <w:lang w:val="ru-RU"/>
        </w:rPr>
        <w:t>Едином</w:t>
      </w:r>
      <w:r>
        <w:rPr>
          <w:lang w:val="ru-RU"/>
        </w:rPr>
        <w:t xml:space="preserve"> </w:t>
      </w:r>
      <w:r w:rsidRPr="008A17F3">
        <w:rPr>
          <w:lang w:val="ru-RU"/>
        </w:rPr>
        <w:t>государственном</w:t>
      </w:r>
      <w:r>
        <w:rPr>
          <w:lang w:val="ru-RU"/>
        </w:rPr>
        <w:t xml:space="preserve"> </w:t>
      </w:r>
      <w:r w:rsidRPr="008A17F3">
        <w:rPr>
          <w:lang w:val="ru-RU"/>
        </w:rPr>
        <w:t>фонде</w:t>
      </w:r>
      <w:r>
        <w:rPr>
          <w:lang w:val="ru-RU"/>
        </w:rPr>
        <w:t xml:space="preserve"> </w:t>
      </w:r>
      <w:r w:rsidRPr="008A17F3">
        <w:rPr>
          <w:lang w:val="ru-RU"/>
        </w:rPr>
        <w:t>нормативных</w:t>
      </w:r>
      <w:r>
        <w:rPr>
          <w:lang w:val="ru-RU"/>
        </w:rPr>
        <w:t xml:space="preserve"> </w:t>
      </w:r>
      <w:r w:rsidRPr="008A17F3">
        <w:rPr>
          <w:lang w:val="ru-RU"/>
        </w:rPr>
        <w:t>технических</w:t>
      </w:r>
      <w:r>
        <w:rPr>
          <w:lang w:val="ru-RU"/>
        </w:rPr>
        <w:t xml:space="preserve"> </w:t>
      </w:r>
      <w:r w:rsidRPr="008A17F3">
        <w:rPr>
          <w:lang w:val="ru-RU"/>
        </w:rPr>
        <w:t>документов</w:t>
      </w:r>
      <w:r>
        <w:rPr>
          <w:lang w:val="ru-RU"/>
        </w:rPr>
        <w:t xml:space="preserve">. </w:t>
      </w:r>
    </w:p>
    <w:p w14:paraId="54F7E465" w14:textId="77777777" w:rsidR="008246AF" w:rsidRPr="00D556AE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Степень</w:t>
      </w:r>
      <w:r>
        <w:rPr>
          <w:lang w:val="ru-RU"/>
        </w:rPr>
        <w:t xml:space="preserve"> </w:t>
      </w:r>
      <w:r w:rsidRPr="008A17F3">
        <w:rPr>
          <w:lang w:val="ru-RU"/>
        </w:rPr>
        <w:t>соответствия – идентичная (IDT).</w:t>
      </w:r>
    </w:p>
    <w:p w14:paraId="4501E1B0" w14:textId="77777777" w:rsidR="008246AF" w:rsidRPr="00D556AE" w:rsidRDefault="008246AF" w:rsidP="008246AF">
      <w:pPr>
        <w:pStyle w:val="a3"/>
        <w:spacing w:before="5"/>
        <w:rPr>
          <w:lang w:val="ru-RU"/>
        </w:rPr>
      </w:pPr>
    </w:p>
    <w:p w14:paraId="743C0576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>4 СРОК ПЕРВОЙ ПРОВЕРКИ                                                                             20__ г.</w:t>
      </w:r>
    </w:p>
    <w:p w14:paraId="3DAA689E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 xml:space="preserve">   ПЕРИОДИЧНОСТЬ ПРОВЕРКИ                                                                       5 лет</w:t>
      </w:r>
    </w:p>
    <w:p w14:paraId="4D7C4CD7" w14:textId="77777777" w:rsidR="008246AF" w:rsidRPr="00BC75D2" w:rsidRDefault="008246AF" w:rsidP="008246AF">
      <w:pPr>
        <w:ind w:firstLine="567"/>
        <w:jc w:val="both"/>
        <w:rPr>
          <w:b/>
        </w:rPr>
      </w:pPr>
    </w:p>
    <w:p w14:paraId="349CACF9" w14:textId="73BCF9DB" w:rsidR="008246AF" w:rsidRPr="00717622" w:rsidRDefault="008246AF" w:rsidP="008246AF">
      <w:pPr>
        <w:ind w:firstLine="567"/>
        <w:jc w:val="both"/>
        <w:rPr>
          <w:b/>
          <w:sz w:val="24"/>
          <w:lang w:val="ru-RU"/>
        </w:rPr>
      </w:pPr>
      <w:r w:rsidRPr="005F2A2E">
        <w:rPr>
          <w:b/>
          <w:sz w:val="24"/>
        </w:rPr>
        <w:t xml:space="preserve">5 ВВЕДЕН </w:t>
      </w:r>
      <w:r w:rsidR="0077648F">
        <w:rPr>
          <w:b/>
          <w:sz w:val="24"/>
          <w:lang w:val="ru-RU"/>
        </w:rPr>
        <w:t>ВПЕРВЫЕ</w:t>
      </w:r>
      <w:r w:rsidR="00717622">
        <w:rPr>
          <w:b/>
          <w:sz w:val="24"/>
          <w:lang w:val="ru-RU"/>
        </w:rPr>
        <w:t xml:space="preserve"> </w:t>
      </w:r>
    </w:p>
    <w:p w14:paraId="79A49044" w14:textId="77777777" w:rsidR="008246AF" w:rsidRPr="00D556AE" w:rsidRDefault="008246AF" w:rsidP="008246AF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4F6575C4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263D146" w14:textId="02D3B05D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E21A46C" w14:textId="2C3434EC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9DF1F18" w14:textId="36BBC383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C484E75" w14:textId="7815BAE8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F52FC2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40C0196C" w:rsidR="00CD0094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1" w:name="4"/>
      <w:bookmarkEnd w:id="1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5CD3C2DA" w14:textId="77777777" w:rsidR="00F669B7" w:rsidRPr="00F669B7" w:rsidRDefault="00F669B7" w:rsidP="00F669B7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F669B7">
        <w:rPr>
          <w:b/>
          <w:sz w:val="24"/>
          <w:lang w:val="ru-RU"/>
        </w:rPr>
        <w:t>Изделия и системы для защиты и ремонта бетонных конструкций</w:t>
      </w:r>
    </w:p>
    <w:p w14:paraId="42E707A7" w14:textId="77777777" w:rsidR="00F669B7" w:rsidRPr="00F669B7" w:rsidRDefault="00F669B7" w:rsidP="00F669B7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F669B7">
        <w:rPr>
          <w:b/>
          <w:sz w:val="24"/>
          <w:lang w:val="ru-RU"/>
        </w:rPr>
        <w:t xml:space="preserve"> Определения, требования, контроль качества и оценка соответствия</w:t>
      </w:r>
    </w:p>
    <w:p w14:paraId="341D5F12" w14:textId="77777777" w:rsidR="00F669B7" w:rsidRPr="00F669B7" w:rsidRDefault="00F669B7" w:rsidP="00F669B7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F669B7">
        <w:rPr>
          <w:b/>
          <w:sz w:val="24"/>
          <w:lang w:val="ru-RU"/>
        </w:rPr>
        <w:t>Часть 1</w:t>
      </w:r>
    </w:p>
    <w:p w14:paraId="65D5015D" w14:textId="77777777" w:rsidR="00F669B7" w:rsidRPr="00F669B7" w:rsidRDefault="00F669B7" w:rsidP="00F669B7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687AB7FC" w14:textId="37A24618" w:rsidR="005C2002" w:rsidRPr="005C2002" w:rsidRDefault="00F669B7" w:rsidP="00F669B7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F669B7">
        <w:rPr>
          <w:b/>
          <w:sz w:val="24"/>
          <w:lang w:val="ru-RU"/>
        </w:rPr>
        <w:t>ОПРЕДЕЛЕНИЯ</w:t>
      </w:r>
    </w:p>
    <w:p w14:paraId="4AABE502" w14:textId="774203F6" w:rsidR="00973D7C" w:rsidRDefault="00973D7C" w:rsidP="00C974C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2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2"/>
      <w:r w:rsidRPr="00D556AE">
        <w:rPr>
          <w:lang w:val="ru-RU"/>
        </w:rPr>
        <w:t>применения</w:t>
      </w:r>
    </w:p>
    <w:p w14:paraId="3135ADEA" w14:textId="77777777" w:rsidR="00663315" w:rsidRPr="00C974C4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en-US"/>
        </w:rPr>
      </w:pPr>
    </w:p>
    <w:p w14:paraId="64680178" w14:textId="07914A26" w:rsidR="00F20849" w:rsidRDefault="000419AF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 xml:space="preserve">Настоящий стандарт устанавливает </w:t>
      </w:r>
      <w:r w:rsidR="00F669B7" w:rsidRPr="00F669B7">
        <w:rPr>
          <w:lang w:val="ru-RU"/>
        </w:rPr>
        <w:t>термины, касающиеся изделий и систем для ремонта, использования в техническом обслуживании, а также для защиты, реконструкции и укрепления бетонных конструкций.</w:t>
      </w:r>
    </w:p>
    <w:p w14:paraId="6BD63B24" w14:textId="77777777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D37C3EF" w14:textId="77777777" w:rsidR="00F669B7" w:rsidRPr="0086507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6507F">
        <w:rPr>
          <w:lang w:val="ru-RU"/>
        </w:rPr>
        <w:t>В настоящем стандарте нормативные ссылки отсутствуют.</w:t>
      </w:r>
    </w:p>
    <w:p w14:paraId="5C7AFFCD" w14:textId="77777777" w:rsidR="00982AF5" w:rsidRPr="005D6405" w:rsidRDefault="00982AF5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DDD011" w14:textId="47739FCC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06683C">
        <w:rPr>
          <w:b/>
          <w:bCs/>
          <w:sz w:val="24"/>
          <w:lang w:val="ru-RU"/>
        </w:rPr>
        <w:t>Термины</w:t>
      </w:r>
      <w:r w:rsidR="00F669B7">
        <w:rPr>
          <w:b/>
          <w:bCs/>
          <w:sz w:val="24"/>
          <w:lang w:val="ru-RU"/>
        </w:rPr>
        <w:t xml:space="preserve"> и</w:t>
      </w:r>
      <w:r w:rsidR="00F20849" w:rsidRPr="00F20849">
        <w:rPr>
          <w:b/>
          <w:bCs/>
          <w:sz w:val="24"/>
          <w:lang w:val="ru-RU"/>
        </w:rPr>
        <w:t xml:space="preserve"> 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5A27298" w14:textId="32E4A427" w:rsidR="00982AF5" w:rsidRPr="005D6405" w:rsidRDefault="008246AF" w:rsidP="006F7FD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246AF">
        <w:rPr>
          <w:lang w:val="ru-RU"/>
        </w:rPr>
        <w:t>В настоящем стандарте применяются следующие термины с соответствующими определениями:</w:t>
      </w:r>
    </w:p>
    <w:p w14:paraId="7CC57375" w14:textId="77777777" w:rsidR="0014342B" w:rsidRDefault="0014342B" w:rsidP="00F669B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4CBC3C45" w14:textId="785F5825" w:rsidR="00F669B7" w:rsidRPr="0014342B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4342B">
        <w:rPr>
          <w:b/>
          <w:lang w:val="ru-RU"/>
        </w:rPr>
        <w:t>3.1 Общие положения</w:t>
      </w:r>
    </w:p>
    <w:p w14:paraId="5F9A1013" w14:textId="77777777" w:rsidR="0014342B" w:rsidRDefault="0014342B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12C126F" w14:textId="40A7D89E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 xml:space="preserve">3.1.1 </w:t>
      </w:r>
      <w:r w:rsidRPr="00F669B7">
        <w:rPr>
          <w:b/>
          <w:lang w:val="ru-RU"/>
        </w:rPr>
        <w:t>Партия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batch</w:t>
      </w:r>
      <w:proofErr w:type="spellEnd"/>
      <w:r>
        <w:rPr>
          <w:lang w:val="ru-RU"/>
        </w:rPr>
        <w:t>): К</w:t>
      </w:r>
      <w:r w:rsidRPr="00F669B7">
        <w:rPr>
          <w:lang w:val="ru-RU"/>
        </w:rPr>
        <w:t>оличество материала, изготовленное за одну операцию, или в случае непрерывного производственного процесса определенное количество материала (в тоннах), которое должно иметь одинаковый состав и изготавливаться в течение не более чем одного дня (что должно быть продемонстрировано производителем)</w:t>
      </w:r>
    </w:p>
    <w:p w14:paraId="6A35E850" w14:textId="4A298CA5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3.1.2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Заявленное значение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declared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value</w:t>
      </w:r>
      <w:proofErr w:type="spellEnd"/>
      <w:r>
        <w:rPr>
          <w:lang w:val="ru-RU"/>
        </w:rPr>
        <w:t>): З</w:t>
      </w:r>
      <w:r w:rsidRPr="00F669B7">
        <w:rPr>
          <w:lang w:val="ru-RU"/>
        </w:rPr>
        <w:t>начение, заявленное и документально подтвержденное производителем для оценки соответствия изделия или проверки его эксплуатационных качеств</w:t>
      </w:r>
      <w:r>
        <w:rPr>
          <w:lang w:val="ru-RU"/>
        </w:rPr>
        <w:t>.</w:t>
      </w:r>
      <w:r w:rsidRPr="00F669B7">
        <w:rPr>
          <w:lang w:val="ru-RU"/>
        </w:rPr>
        <w:t xml:space="preserve"> </w:t>
      </w:r>
    </w:p>
    <w:p w14:paraId="0EAEB96E" w14:textId="42E4849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3.1.3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Испытание для оценки соответствия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identification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test</w:t>
      </w:r>
      <w:proofErr w:type="spellEnd"/>
      <w:r>
        <w:rPr>
          <w:lang w:val="ru-RU"/>
        </w:rPr>
        <w:t>): И</w:t>
      </w:r>
      <w:r w:rsidRPr="00F669B7">
        <w:rPr>
          <w:lang w:val="ru-RU"/>
        </w:rPr>
        <w:t>спытание, выполняемое для подтверждения соответствия заявленного значения изделия или системы по составу или свойству с точки зрения последовательности производственного процесса</w:t>
      </w:r>
    </w:p>
    <w:p w14:paraId="307A8467" w14:textId="77777777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00C791E" w14:textId="1C1421B4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F669B7">
        <w:rPr>
          <w:sz w:val="20"/>
          <w:lang w:val="ru-RU"/>
        </w:rPr>
        <w:t>Примечание - Испытание проводится для того, чтобы убедиться в том, испытуемое изделие или система соответствует изделию или системе, подвергаемой предварительному типовому испытанию, и находится в пределах допустимых отклонений.</w:t>
      </w:r>
    </w:p>
    <w:p w14:paraId="4B5DB39B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B7929BF" w14:textId="19856895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3.1.4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Эксплуатационные качества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performance</w:t>
      </w:r>
      <w:proofErr w:type="spellEnd"/>
      <w:r>
        <w:rPr>
          <w:lang w:val="ru-RU"/>
        </w:rPr>
        <w:t>): С</w:t>
      </w:r>
      <w:r w:rsidRPr="00F669B7">
        <w:rPr>
          <w:lang w:val="ru-RU"/>
        </w:rPr>
        <w:t>пособность изделия или системы обеспечивать эффективное и долговечное восстановление при ремонте или защиту без проявления неблагоприятных воздействий на исходную конструкцию, другие конструкции, рабочих, пользователей, третьих лиц и окружающую среду.</w:t>
      </w:r>
    </w:p>
    <w:p w14:paraId="04CA17FF" w14:textId="77777777" w:rsidR="0014342B" w:rsidRDefault="0014342B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5D7570" w14:textId="77777777" w:rsidR="0014342B" w:rsidRDefault="0014342B" w:rsidP="0014342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06F1271" w14:textId="77777777" w:rsidR="0014342B" w:rsidRPr="00D556AE" w:rsidRDefault="0014342B" w:rsidP="0014342B">
      <w:pPr>
        <w:pBdr>
          <w:top w:val="single" w:sz="4" w:space="1" w:color="auto"/>
        </w:pBdr>
        <w:adjustRightInd w:val="0"/>
        <w:ind w:firstLine="567"/>
        <w:jc w:val="both"/>
        <w:rPr>
          <w:rFonts w:eastAsia="Arial Unicode MS"/>
          <w:b/>
          <w:color w:val="000000"/>
          <w:sz w:val="24"/>
          <w:szCs w:val="24"/>
          <w:lang w:val="ru-RU" w:eastAsia="ru-RU" w:bidi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22EF1056" w14:textId="77777777" w:rsidR="0014342B" w:rsidRDefault="0014342B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E9E901" w14:textId="3FCEE63A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lastRenderedPageBreak/>
        <w:t>3.1.5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Требования к эксплуатационным качествам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performance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requirements</w:t>
      </w:r>
      <w:proofErr w:type="spellEnd"/>
      <w:r>
        <w:rPr>
          <w:lang w:val="ru-RU"/>
        </w:rPr>
        <w:t>): Н</w:t>
      </w:r>
      <w:r w:rsidRPr="00F669B7">
        <w:rPr>
          <w:lang w:val="ru-RU"/>
        </w:rPr>
        <w:t>еобходимые механические, физические и химические свойства изделий или систем, обеспечивающие долговечность и прочность как восстановленного при ремонте бетона, так и конструкции</w:t>
      </w:r>
      <w:r>
        <w:rPr>
          <w:lang w:val="ru-RU"/>
        </w:rPr>
        <w:t>.</w:t>
      </w:r>
    </w:p>
    <w:p w14:paraId="66C98174" w14:textId="3A73BC95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3.1.6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Испытание эксплуатационных качеств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performance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test</w:t>
      </w:r>
      <w:proofErr w:type="spellEnd"/>
      <w:r>
        <w:rPr>
          <w:lang w:val="ru-RU"/>
        </w:rPr>
        <w:t>): И</w:t>
      </w:r>
      <w:r w:rsidRPr="00F669B7">
        <w:rPr>
          <w:lang w:val="ru-RU"/>
        </w:rPr>
        <w:t>спытание, заключающееся в проверке необходимых свойств изделия или системы с точки зрения эксплуатационных качеств при их применении и использовании</w:t>
      </w:r>
      <w:r>
        <w:rPr>
          <w:lang w:val="ru-RU"/>
        </w:rPr>
        <w:t>.</w:t>
      </w:r>
    </w:p>
    <w:p w14:paraId="0C24E86B" w14:textId="77777777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B781F59" w14:textId="2B9A9722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F669B7">
        <w:rPr>
          <w:sz w:val="20"/>
          <w:lang w:val="ru-RU"/>
        </w:rPr>
        <w:t>Примечание - Испытание проводят для того, чтобы убедиться в том, что изделие или система соответствует заявленным значениям эксплуатационных качеств.</w:t>
      </w:r>
    </w:p>
    <w:p w14:paraId="64A4C746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64171BC" w14:textId="0CCE1CC2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3.1.7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Изделие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product</w:t>
      </w:r>
      <w:proofErr w:type="spellEnd"/>
      <w:r>
        <w:rPr>
          <w:lang w:val="ru-RU"/>
        </w:rPr>
        <w:t>): К</w:t>
      </w:r>
      <w:r w:rsidRPr="00F669B7">
        <w:rPr>
          <w:lang w:val="ru-RU"/>
        </w:rPr>
        <w:t>омпоненты, собранные для ремонта или защиты бетонных конструкций.</w:t>
      </w:r>
    </w:p>
    <w:p w14:paraId="796A9FC6" w14:textId="7BCBC22E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3.1.8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Система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systems</w:t>
      </w:r>
      <w:proofErr w:type="spellEnd"/>
      <w:r>
        <w:rPr>
          <w:lang w:val="ru-RU"/>
        </w:rPr>
        <w:t>): Д</w:t>
      </w:r>
      <w:r w:rsidRPr="00F669B7">
        <w:rPr>
          <w:lang w:val="ru-RU"/>
        </w:rPr>
        <w:t>ва или более изделия, используемые вместе или по очереди при выполнении ремонта или защиты бетонных конструкций</w:t>
      </w:r>
      <w:r>
        <w:rPr>
          <w:lang w:val="ru-RU"/>
        </w:rPr>
        <w:t>.</w:t>
      </w:r>
    </w:p>
    <w:p w14:paraId="774B004F" w14:textId="3A1830E0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3.1.9</w:t>
      </w:r>
      <w:r>
        <w:rPr>
          <w:lang w:val="ru-RU"/>
        </w:rPr>
        <w:t xml:space="preserve"> </w:t>
      </w:r>
      <w:r w:rsidRPr="00F669B7">
        <w:rPr>
          <w:b/>
          <w:lang w:val="ru-RU"/>
        </w:rPr>
        <w:t>Технология</w:t>
      </w:r>
      <w:r>
        <w:rPr>
          <w:lang w:val="ru-RU"/>
        </w:rPr>
        <w:t xml:space="preserve"> (</w:t>
      </w:r>
      <w:proofErr w:type="spellStart"/>
      <w:r w:rsidR="00165692" w:rsidRPr="00165692">
        <w:rPr>
          <w:lang w:val="ru-RU"/>
        </w:rPr>
        <w:t>technology</w:t>
      </w:r>
      <w:proofErr w:type="spellEnd"/>
      <w:r>
        <w:rPr>
          <w:lang w:val="ru-RU"/>
        </w:rPr>
        <w:t>): С</w:t>
      </w:r>
      <w:r w:rsidRPr="00F669B7">
        <w:rPr>
          <w:lang w:val="ru-RU"/>
        </w:rPr>
        <w:t xml:space="preserve">пособы применения изделия или системы с использованием специального оборудования или метода (например, типовое </w:t>
      </w:r>
      <w:proofErr w:type="spellStart"/>
      <w:r w:rsidRPr="00F669B7">
        <w:rPr>
          <w:lang w:val="ru-RU"/>
        </w:rPr>
        <w:t>инъектирование</w:t>
      </w:r>
      <w:proofErr w:type="spellEnd"/>
      <w:r w:rsidRPr="00F669B7">
        <w:rPr>
          <w:lang w:val="ru-RU"/>
        </w:rPr>
        <w:t xml:space="preserve"> трещин).</w:t>
      </w:r>
    </w:p>
    <w:p w14:paraId="1357D2B5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B3B34E9" w14:textId="77777777" w:rsidR="00F669B7" w:rsidRPr="0014342B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4342B">
        <w:rPr>
          <w:b/>
          <w:lang w:val="ru-RU"/>
        </w:rPr>
        <w:t>3.2 Основные виды изделий и систем</w:t>
      </w:r>
    </w:p>
    <w:p w14:paraId="35220941" w14:textId="77777777" w:rsidR="0014342B" w:rsidRDefault="0014342B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AFEE5D4" w14:textId="5DB1251C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3.2.1</w:t>
      </w:r>
      <w:r w:rsidR="0014342B">
        <w:rPr>
          <w:lang w:val="ru-RU"/>
        </w:rPr>
        <w:t xml:space="preserve"> </w:t>
      </w:r>
      <w:r w:rsidR="0014342B" w:rsidRPr="0014342B">
        <w:rPr>
          <w:b/>
          <w:lang w:val="ru-RU"/>
        </w:rPr>
        <w:t>И</w:t>
      </w:r>
      <w:r w:rsidRPr="0014342B">
        <w:rPr>
          <w:b/>
          <w:lang w:val="ru-RU"/>
        </w:rPr>
        <w:t>зделия и системы для анкерного закрепления</w:t>
      </w:r>
      <w:r w:rsidR="0014342B">
        <w:rPr>
          <w:lang w:val="ru-RU"/>
        </w:rPr>
        <w:t xml:space="preserve"> </w:t>
      </w:r>
      <w:r w:rsidR="0014342B">
        <w:rPr>
          <w:lang w:val="ru-RU"/>
        </w:rPr>
        <w:t>(</w:t>
      </w:r>
      <w:proofErr w:type="spellStart"/>
      <w:r w:rsidR="00165692" w:rsidRPr="00165692">
        <w:rPr>
          <w:lang w:val="ru-RU"/>
        </w:rPr>
        <w:t>anchoring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products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and</w:t>
      </w:r>
      <w:proofErr w:type="spellEnd"/>
      <w:r w:rsidR="00165692" w:rsidRPr="00165692">
        <w:rPr>
          <w:lang w:val="ru-RU"/>
        </w:rPr>
        <w:t xml:space="preserve"> </w:t>
      </w:r>
      <w:proofErr w:type="spellStart"/>
      <w:r w:rsidR="00165692" w:rsidRPr="00165692">
        <w:rPr>
          <w:lang w:val="ru-RU"/>
        </w:rPr>
        <w:t>systems</w:t>
      </w:r>
      <w:proofErr w:type="spellEnd"/>
      <w:r w:rsidR="0014342B">
        <w:rPr>
          <w:lang w:val="ru-RU"/>
        </w:rPr>
        <w:t>):</w:t>
      </w:r>
      <w:r w:rsidR="0014342B">
        <w:rPr>
          <w:lang w:val="ru-RU"/>
        </w:rPr>
        <w:t xml:space="preserve"> И</w:t>
      </w:r>
      <w:r w:rsidRPr="00F669B7">
        <w:rPr>
          <w:lang w:val="ru-RU"/>
        </w:rPr>
        <w:t>зделия и системы, которые используются:</w:t>
      </w:r>
    </w:p>
    <w:p w14:paraId="2FC3C179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— для закрепления арматуры в бетоне с целью обеспечения надлежащей прочности конструкции;</w:t>
      </w:r>
    </w:p>
    <w:p w14:paraId="03E1FA87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— для заполнения пустот между стальными и бетонными элементами с целью обеспечения целостности.</w:t>
      </w:r>
    </w:p>
    <w:p w14:paraId="58AC85AA" w14:textId="6D61AED2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3.2.2</w:t>
      </w:r>
      <w:r w:rsidR="0014342B">
        <w:rPr>
          <w:lang w:val="ru-RU"/>
        </w:rPr>
        <w:t xml:space="preserve"> </w:t>
      </w:r>
      <w:r w:rsidR="0014342B" w:rsidRPr="0014342B">
        <w:rPr>
          <w:b/>
          <w:lang w:val="ru-RU"/>
        </w:rPr>
        <w:t>И</w:t>
      </w:r>
      <w:r w:rsidRPr="0014342B">
        <w:rPr>
          <w:b/>
          <w:lang w:val="ru-RU"/>
        </w:rPr>
        <w:t xml:space="preserve">зделия и системы для </w:t>
      </w:r>
      <w:proofErr w:type="spellStart"/>
      <w:r w:rsidRPr="0014342B">
        <w:rPr>
          <w:b/>
          <w:lang w:val="ru-RU"/>
        </w:rPr>
        <w:t>инъектирования</w:t>
      </w:r>
      <w:proofErr w:type="spellEnd"/>
      <w:r w:rsidR="0014342B">
        <w:rPr>
          <w:lang w:val="ru-RU"/>
        </w:rPr>
        <w:t xml:space="preserve"> </w:t>
      </w:r>
      <w:r w:rsidR="0014342B">
        <w:rPr>
          <w:lang w:val="ru-RU"/>
        </w:rPr>
        <w:t>(</w:t>
      </w:r>
      <w:proofErr w:type="spellStart"/>
      <w:r w:rsidR="00B55D07" w:rsidRPr="00B55D07">
        <w:rPr>
          <w:lang w:val="ru-RU"/>
        </w:rPr>
        <w:t>injection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products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systems</w:t>
      </w:r>
      <w:proofErr w:type="spellEnd"/>
      <w:r w:rsidR="0014342B">
        <w:rPr>
          <w:lang w:val="ru-RU"/>
        </w:rPr>
        <w:t>):</w:t>
      </w:r>
      <w:r w:rsidR="0014342B">
        <w:rPr>
          <w:lang w:val="ru-RU"/>
        </w:rPr>
        <w:t xml:space="preserve"> И</w:t>
      </w:r>
      <w:r w:rsidRPr="00F669B7">
        <w:rPr>
          <w:lang w:val="ru-RU"/>
        </w:rPr>
        <w:t xml:space="preserve">зделия и системы, которые при </w:t>
      </w:r>
      <w:proofErr w:type="spellStart"/>
      <w:r w:rsidRPr="00F669B7">
        <w:rPr>
          <w:lang w:val="ru-RU"/>
        </w:rPr>
        <w:t>инъектировании</w:t>
      </w:r>
      <w:proofErr w:type="spellEnd"/>
      <w:r w:rsidRPr="00F669B7">
        <w:rPr>
          <w:lang w:val="ru-RU"/>
        </w:rPr>
        <w:t xml:space="preserve"> в бетонные конструкции восстанавливают ее структурную целостность и/или прочность.</w:t>
      </w:r>
    </w:p>
    <w:p w14:paraId="7649F5EA" w14:textId="3569506F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3.2.3</w:t>
      </w:r>
      <w:r w:rsidR="0014342B">
        <w:rPr>
          <w:lang w:val="ru-RU"/>
        </w:rPr>
        <w:t xml:space="preserve"> </w:t>
      </w:r>
      <w:r w:rsidR="0014342B" w:rsidRPr="0014342B">
        <w:rPr>
          <w:b/>
          <w:lang w:val="ru-RU"/>
        </w:rPr>
        <w:t>И</w:t>
      </w:r>
      <w:r w:rsidRPr="0014342B">
        <w:rPr>
          <w:b/>
          <w:lang w:val="ru-RU"/>
        </w:rPr>
        <w:t>зделия и системы для ремонта ненесущих конструкций</w:t>
      </w:r>
      <w:r w:rsidR="0014342B">
        <w:rPr>
          <w:lang w:val="ru-RU"/>
        </w:rPr>
        <w:t xml:space="preserve"> </w:t>
      </w:r>
      <w:r w:rsidR="0014342B">
        <w:rPr>
          <w:lang w:val="ru-RU"/>
        </w:rPr>
        <w:t>(</w:t>
      </w:r>
      <w:proofErr w:type="spellStart"/>
      <w:r w:rsidR="00B55D07" w:rsidRPr="00B55D07">
        <w:rPr>
          <w:lang w:val="ru-RU"/>
        </w:rPr>
        <w:t>non-structural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repair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products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systems</w:t>
      </w:r>
      <w:proofErr w:type="spellEnd"/>
      <w:r w:rsidR="0014342B">
        <w:rPr>
          <w:lang w:val="ru-RU"/>
        </w:rPr>
        <w:t>):</w:t>
      </w:r>
      <w:r w:rsidR="0014342B">
        <w:rPr>
          <w:lang w:val="ru-RU"/>
        </w:rPr>
        <w:t xml:space="preserve"> И</w:t>
      </w:r>
      <w:r w:rsidRPr="00F669B7">
        <w:rPr>
          <w:lang w:val="ru-RU"/>
        </w:rPr>
        <w:t>зделия и системы, которые при нанесении на поверхность бетона восстанавливают геометрию или эстетический вид конструкции</w:t>
      </w:r>
      <w:r w:rsidR="0014342B">
        <w:rPr>
          <w:lang w:val="ru-RU"/>
        </w:rPr>
        <w:t>.</w:t>
      </w:r>
    </w:p>
    <w:p w14:paraId="57C1405D" w14:textId="60EAEC28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3.2.4</w:t>
      </w:r>
      <w:r w:rsidR="0014342B">
        <w:rPr>
          <w:lang w:val="ru-RU"/>
        </w:rPr>
        <w:t xml:space="preserve"> </w:t>
      </w:r>
      <w:r w:rsidR="0014342B" w:rsidRPr="0014342B">
        <w:rPr>
          <w:b/>
          <w:lang w:val="ru-RU"/>
        </w:rPr>
        <w:t>И</w:t>
      </w:r>
      <w:r w:rsidRPr="0014342B">
        <w:rPr>
          <w:b/>
          <w:lang w:val="ru-RU"/>
        </w:rPr>
        <w:t>зделия и системы для защиты арматуры</w:t>
      </w:r>
      <w:r w:rsidR="0014342B">
        <w:rPr>
          <w:lang w:val="ru-RU"/>
        </w:rPr>
        <w:t xml:space="preserve"> </w:t>
      </w:r>
      <w:r w:rsidR="0014342B">
        <w:rPr>
          <w:lang w:val="ru-RU"/>
        </w:rPr>
        <w:t>(</w:t>
      </w:r>
      <w:proofErr w:type="spellStart"/>
      <w:r w:rsidR="00B55D07" w:rsidRPr="00B55D07">
        <w:rPr>
          <w:lang w:val="ru-RU"/>
        </w:rPr>
        <w:t>reinforcement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protection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products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systems</w:t>
      </w:r>
      <w:proofErr w:type="spellEnd"/>
      <w:r w:rsidR="0014342B">
        <w:rPr>
          <w:lang w:val="ru-RU"/>
        </w:rPr>
        <w:t>):</w:t>
      </w:r>
      <w:r w:rsidR="0014342B">
        <w:rPr>
          <w:lang w:val="ru-RU"/>
        </w:rPr>
        <w:t xml:space="preserve"> И</w:t>
      </w:r>
      <w:r w:rsidRPr="00F669B7">
        <w:rPr>
          <w:lang w:val="ru-RU"/>
        </w:rPr>
        <w:t>зделия и системы, которые при нанесении на незащищенную арматуру обеспечивают ее защиту от коррозии</w:t>
      </w:r>
      <w:r w:rsidR="0014342B">
        <w:rPr>
          <w:lang w:val="ru-RU"/>
        </w:rPr>
        <w:t>.</w:t>
      </w:r>
    </w:p>
    <w:p w14:paraId="2A09E54C" w14:textId="2FC90C41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3.2.5</w:t>
      </w:r>
      <w:r w:rsidR="0014342B">
        <w:rPr>
          <w:lang w:val="ru-RU"/>
        </w:rPr>
        <w:t xml:space="preserve"> </w:t>
      </w:r>
      <w:r w:rsidR="0014342B" w:rsidRPr="0014342B">
        <w:rPr>
          <w:b/>
          <w:lang w:val="ru-RU"/>
        </w:rPr>
        <w:t>И</w:t>
      </w:r>
      <w:r w:rsidRPr="0014342B">
        <w:rPr>
          <w:b/>
          <w:lang w:val="ru-RU"/>
        </w:rPr>
        <w:t>зделия и системы для конструкционного крепления</w:t>
      </w:r>
      <w:r w:rsidR="0014342B">
        <w:rPr>
          <w:lang w:val="ru-RU"/>
        </w:rPr>
        <w:t xml:space="preserve"> (</w:t>
      </w:r>
      <w:proofErr w:type="spellStart"/>
      <w:r w:rsidR="00B55D07" w:rsidRPr="00B55D07">
        <w:rPr>
          <w:lang w:val="ru-RU"/>
        </w:rPr>
        <w:t>structural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bonding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products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systems</w:t>
      </w:r>
      <w:proofErr w:type="spellEnd"/>
      <w:r w:rsidR="0014342B">
        <w:rPr>
          <w:lang w:val="ru-RU"/>
        </w:rPr>
        <w:t>): И</w:t>
      </w:r>
      <w:r w:rsidRPr="00F669B7">
        <w:rPr>
          <w:lang w:val="ru-RU"/>
        </w:rPr>
        <w:t>зделия и системы, которые при нанесении на бетон обеспечивают прочное крепление к дополнительному наносимому материалу</w:t>
      </w:r>
      <w:r w:rsidR="0014342B">
        <w:rPr>
          <w:lang w:val="ru-RU"/>
        </w:rPr>
        <w:t>.</w:t>
      </w:r>
    </w:p>
    <w:p w14:paraId="4C0A4004" w14:textId="0F60368E" w:rsidR="00F669B7" w:rsidRPr="00F669B7" w:rsidRDefault="00F669B7" w:rsidP="00D10D7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3.2.6</w:t>
      </w:r>
      <w:r w:rsidR="00D10D74">
        <w:rPr>
          <w:lang w:val="ru-RU"/>
        </w:rPr>
        <w:t xml:space="preserve"> </w:t>
      </w:r>
      <w:r w:rsidR="00D10D74" w:rsidRPr="00D10D74">
        <w:rPr>
          <w:b/>
          <w:lang w:val="ru-RU"/>
        </w:rPr>
        <w:t>И</w:t>
      </w:r>
      <w:r w:rsidRPr="00D10D74">
        <w:rPr>
          <w:b/>
          <w:lang w:val="ru-RU"/>
        </w:rPr>
        <w:t>зделия и системы для ремонта несущих конструкций</w:t>
      </w:r>
      <w:r w:rsidR="00D10D74">
        <w:rPr>
          <w:lang w:val="ru-RU"/>
        </w:rPr>
        <w:t xml:space="preserve"> </w:t>
      </w:r>
      <w:r w:rsidR="00D10D74">
        <w:rPr>
          <w:lang w:val="ru-RU"/>
        </w:rPr>
        <w:t>(</w:t>
      </w:r>
      <w:proofErr w:type="spellStart"/>
      <w:r w:rsidR="00B55D07" w:rsidRPr="00B55D07">
        <w:rPr>
          <w:lang w:val="ru-RU"/>
        </w:rPr>
        <w:t>structural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repair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products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systems</w:t>
      </w:r>
      <w:proofErr w:type="spellEnd"/>
      <w:r w:rsidR="00D10D74">
        <w:rPr>
          <w:lang w:val="ru-RU"/>
        </w:rPr>
        <w:t>):</w:t>
      </w:r>
      <w:r w:rsidR="00D10D74">
        <w:rPr>
          <w:lang w:val="ru-RU"/>
        </w:rPr>
        <w:t xml:space="preserve"> И</w:t>
      </w:r>
      <w:r w:rsidRPr="00F669B7">
        <w:rPr>
          <w:lang w:val="ru-RU"/>
        </w:rPr>
        <w:t>зделия и системы, которые при нанесении на бетонную конструкцию заменяют поврежденный бетон и восстанавливают структурную целостность и долговечность конструкции</w:t>
      </w:r>
      <w:r w:rsidR="00D10D74">
        <w:rPr>
          <w:lang w:val="ru-RU"/>
        </w:rPr>
        <w:t>.</w:t>
      </w:r>
    </w:p>
    <w:p w14:paraId="20115003" w14:textId="03CE4E85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3.2.7</w:t>
      </w:r>
      <w:r w:rsidR="00D10D74">
        <w:rPr>
          <w:lang w:val="ru-RU"/>
        </w:rPr>
        <w:t xml:space="preserve"> </w:t>
      </w:r>
      <w:r w:rsidR="00D10D74" w:rsidRPr="00D10D74">
        <w:rPr>
          <w:b/>
          <w:lang w:val="ru-RU"/>
        </w:rPr>
        <w:t>И</w:t>
      </w:r>
      <w:r w:rsidRPr="00D10D74">
        <w:rPr>
          <w:b/>
          <w:lang w:val="ru-RU"/>
        </w:rPr>
        <w:t>зделия и системы для защиты поверхности</w:t>
      </w:r>
      <w:r w:rsidR="00D10D74">
        <w:rPr>
          <w:lang w:val="ru-RU"/>
        </w:rPr>
        <w:t xml:space="preserve"> (</w:t>
      </w:r>
      <w:proofErr w:type="spellStart"/>
      <w:r w:rsidR="00B55D07" w:rsidRPr="00B55D07">
        <w:rPr>
          <w:lang w:val="ru-RU"/>
        </w:rPr>
        <w:t>surface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protection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products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systems</w:t>
      </w:r>
      <w:proofErr w:type="spellEnd"/>
      <w:r w:rsidR="00D10D74">
        <w:rPr>
          <w:lang w:val="ru-RU"/>
        </w:rPr>
        <w:t>): И</w:t>
      </w:r>
      <w:r w:rsidRPr="00F669B7">
        <w:rPr>
          <w:lang w:val="ru-RU"/>
        </w:rPr>
        <w:t>зделия и системы, при применении которых повышается долговечность бетонных и железобетонных конструкций</w:t>
      </w:r>
      <w:r w:rsidR="00D10D74">
        <w:rPr>
          <w:lang w:val="ru-RU"/>
        </w:rPr>
        <w:t>.</w:t>
      </w:r>
    </w:p>
    <w:p w14:paraId="47AB5BE1" w14:textId="5445134B" w:rsidR="00D10D74" w:rsidRDefault="00D10D74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902044D" w14:textId="783E1DA0" w:rsidR="00B55D07" w:rsidRDefault="00B55D0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0385CE" w14:textId="2871C9A3" w:rsidR="00B55D07" w:rsidRDefault="00B55D0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05147A2" w14:textId="77777777" w:rsidR="00B55D07" w:rsidRDefault="00B55D0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3375762" w14:textId="4ABEC22F" w:rsidR="00F669B7" w:rsidRPr="00D10D74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D10D74">
        <w:rPr>
          <w:b/>
          <w:lang w:val="ru-RU"/>
        </w:rPr>
        <w:lastRenderedPageBreak/>
        <w:t>3.3 Основные химические типы и компоненты защитных и ремонтных изделий и систем</w:t>
      </w:r>
    </w:p>
    <w:p w14:paraId="132C746C" w14:textId="77777777" w:rsidR="00D10D74" w:rsidRPr="00F669B7" w:rsidRDefault="00D10D74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F6CD3F" w14:textId="37B17D8F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3.3.1</w:t>
      </w:r>
      <w:r w:rsidR="00D10D74">
        <w:rPr>
          <w:lang w:val="ru-RU"/>
        </w:rPr>
        <w:t xml:space="preserve"> </w:t>
      </w:r>
      <w:r w:rsidR="00D10D74" w:rsidRPr="00D10D74">
        <w:rPr>
          <w:b/>
          <w:lang w:val="ru-RU"/>
        </w:rPr>
        <w:t>Д</w:t>
      </w:r>
      <w:r w:rsidRPr="00D10D74">
        <w:rPr>
          <w:b/>
          <w:lang w:val="ru-RU"/>
        </w:rPr>
        <w:t>обавки</w:t>
      </w:r>
      <w:r w:rsidR="00D10D74">
        <w:rPr>
          <w:lang w:val="ru-RU"/>
        </w:rPr>
        <w:t xml:space="preserve"> (</w:t>
      </w:r>
      <w:proofErr w:type="spellStart"/>
      <w:r w:rsidR="00B55D07" w:rsidRPr="00B55D07">
        <w:rPr>
          <w:lang w:val="ru-RU"/>
        </w:rPr>
        <w:t>additions</w:t>
      </w:r>
      <w:proofErr w:type="spellEnd"/>
      <w:r w:rsidR="00D10D74">
        <w:rPr>
          <w:lang w:val="ru-RU"/>
        </w:rPr>
        <w:t>): М</w:t>
      </w:r>
      <w:r w:rsidRPr="00F669B7">
        <w:rPr>
          <w:lang w:val="ru-RU"/>
        </w:rPr>
        <w:t>елкодисперсные неорганические материалы, которые добавляют в ремонтные изделия с целью улучшения определенных свойств или для придания дополнительных особых свойств</w:t>
      </w:r>
    </w:p>
    <w:p w14:paraId="512CADB2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 xml:space="preserve">Различают два типа добавок: </w:t>
      </w:r>
    </w:p>
    <w:p w14:paraId="3A106E44" w14:textId="659DC8B0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— практич</w:t>
      </w:r>
      <w:r w:rsidR="00B55D07">
        <w:rPr>
          <w:lang w:val="ru-RU"/>
        </w:rPr>
        <w:t>ески инертные добавки (тип I);</w:t>
      </w:r>
    </w:p>
    <w:p w14:paraId="23630710" w14:textId="77777777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— пуццолановые или скрытые гидравлические добавки (тип II).</w:t>
      </w:r>
    </w:p>
    <w:p w14:paraId="750917F4" w14:textId="5216C970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3.3.2</w:t>
      </w:r>
      <w:r w:rsidR="00D10D74">
        <w:rPr>
          <w:lang w:val="ru-RU"/>
        </w:rPr>
        <w:t xml:space="preserve"> </w:t>
      </w:r>
      <w:r w:rsidR="00D10D74" w:rsidRPr="00D10D74">
        <w:rPr>
          <w:b/>
          <w:lang w:val="ru-RU"/>
        </w:rPr>
        <w:t>Д</w:t>
      </w:r>
      <w:r w:rsidRPr="00D10D74">
        <w:rPr>
          <w:b/>
          <w:lang w:val="ru-RU"/>
        </w:rPr>
        <w:t>обавки для гидравлических вяжущих</w:t>
      </w:r>
      <w:r w:rsidR="00D10D74">
        <w:rPr>
          <w:lang w:val="ru-RU"/>
        </w:rPr>
        <w:t xml:space="preserve"> </w:t>
      </w:r>
      <w:r w:rsidR="00D10D74">
        <w:rPr>
          <w:lang w:val="ru-RU"/>
        </w:rPr>
        <w:t>(</w:t>
      </w:r>
      <w:proofErr w:type="spellStart"/>
      <w:r w:rsidR="00B55D07" w:rsidRPr="00B55D07">
        <w:rPr>
          <w:lang w:val="ru-RU"/>
        </w:rPr>
        <w:t>additives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for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hydraulic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binders</w:t>
      </w:r>
      <w:proofErr w:type="spellEnd"/>
      <w:r w:rsidR="00D10D74">
        <w:rPr>
          <w:lang w:val="ru-RU"/>
        </w:rPr>
        <w:t>):</w:t>
      </w:r>
      <w:r w:rsidR="00D10D74">
        <w:rPr>
          <w:lang w:val="ru-RU"/>
        </w:rPr>
        <w:t xml:space="preserve"> И</w:t>
      </w:r>
      <w:r w:rsidRPr="00F669B7">
        <w:rPr>
          <w:lang w:val="ru-RU"/>
        </w:rPr>
        <w:t>зделия, которые добавляются вместе с гидравлическим вяжущим для придания ему особых свойств и которые не могут быть заменены другими добавками</w:t>
      </w:r>
      <w:r w:rsidR="00056BAF">
        <w:rPr>
          <w:lang w:val="ru-RU"/>
        </w:rPr>
        <w:t>.</w:t>
      </w:r>
      <w:r w:rsidRPr="00F669B7">
        <w:rPr>
          <w:lang w:val="ru-RU"/>
        </w:rPr>
        <w:t xml:space="preserve"> </w:t>
      </w:r>
    </w:p>
    <w:p w14:paraId="71391312" w14:textId="2DB7F49F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3.3.3</w:t>
      </w:r>
      <w:r w:rsidR="00056BAF">
        <w:rPr>
          <w:lang w:val="ru-RU"/>
        </w:rPr>
        <w:t xml:space="preserve"> </w:t>
      </w:r>
      <w:r w:rsidR="00056BAF" w:rsidRPr="00056BAF">
        <w:rPr>
          <w:b/>
          <w:lang w:val="ru-RU"/>
        </w:rPr>
        <w:t>Д</w:t>
      </w:r>
      <w:r w:rsidRPr="00056BAF">
        <w:rPr>
          <w:b/>
          <w:lang w:val="ru-RU"/>
        </w:rPr>
        <w:t>обавки для реактивных полимеров</w:t>
      </w:r>
      <w:r w:rsidR="00056BAF">
        <w:rPr>
          <w:lang w:val="ru-RU"/>
        </w:rPr>
        <w:t xml:space="preserve"> </w:t>
      </w:r>
      <w:r w:rsidR="00056BAF">
        <w:rPr>
          <w:lang w:val="ru-RU"/>
        </w:rPr>
        <w:t>(</w:t>
      </w:r>
      <w:proofErr w:type="spellStart"/>
      <w:r w:rsidR="00B55D07" w:rsidRPr="00B55D07">
        <w:rPr>
          <w:lang w:val="ru-RU"/>
        </w:rPr>
        <w:t>additives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for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reactive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polymer</w:t>
      </w:r>
      <w:proofErr w:type="spellEnd"/>
      <w:r w:rsidR="00056BAF">
        <w:rPr>
          <w:lang w:val="ru-RU"/>
        </w:rPr>
        <w:t>):</w:t>
      </w:r>
      <w:r w:rsidR="00056BAF">
        <w:rPr>
          <w:lang w:val="ru-RU"/>
        </w:rPr>
        <w:t xml:space="preserve"> И</w:t>
      </w:r>
      <w:r w:rsidRPr="00F669B7">
        <w:rPr>
          <w:lang w:val="ru-RU"/>
        </w:rPr>
        <w:t>зделия, отличные от других добавок, которые придают ремонтным изделиям особые свойства</w:t>
      </w:r>
      <w:r w:rsidR="00056BAF">
        <w:rPr>
          <w:lang w:val="ru-RU"/>
        </w:rPr>
        <w:t>.</w:t>
      </w:r>
    </w:p>
    <w:p w14:paraId="7F324BE7" w14:textId="77777777" w:rsidR="00056BAF" w:rsidRPr="00056BAF" w:rsidRDefault="00056BAF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59D95C5" w14:textId="3F3BFB0E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П</w:t>
      </w:r>
      <w:r w:rsidR="00056BAF" w:rsidRPr="00056BAF">
        <w:rPr>
          <w:sz w:val="20"/>
          <w:lang w:val="ru-RU"/>
        </w:rPr>
        <w:t>римечание -</w:t>
      </w:r>
      <w:r w:rsidRPr="00056BAF">
        <w:rPr>
          <w:sz w:val="20"/>
          <w:lang w:val="ru-RU"/>
        </w:rPr>
        <w:t xml:space="preserve"> Стандартными добавками являются, например, следующие:</w:t>
      </w:r>
    </w:p>
    <w:p w14:paraId="798786B2" w14:textId="77777777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— пластифицирующие добавки;</w:t>
      </w:r>
    </w:p>
    <w:p w14:paraId="5F475C97" w14:textId="77777777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— пластификаторы;</w:t>
      </w:r>
    </w:p>
    <w:p w14:paraId="4FB7E57F" w14:textId="77777777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— ускорители твердения бетона;</w:t>
      </w:r>
    </w:p>
    <w:p w14:paraId="5CEC0E67" w14:textId="77777777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— замедлители схватывания бетона;</w:t>
      </w:r>
    </w:p>
    <w:p w14:paraId="66F17A61" w14:textId="77777777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 xml:space="preserve">— материалы, регулирующие реологические свойства; </w:t>
      </w:r>
    </w:p>
    <w:p w14:paraId="58F0C9D5" w14:textId="77777777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— пигменты;</w:t>
      </w:r>
    </w:p>
    <w:p w14:paraId="287BCE1E" w14:textId="5D3E8DD7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— заполнители.</w:t>
      </w:r>
    </w:p>
    <w:p w14:paraId="43D464F2" w14:textId="77777777" w:rsidR="00056BAF" w:rsidRPr="00056BAF" w:rsidRDefault="00056BAF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E3C393D" w14:textId="446AAB9E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3.3.4</w:t>
      </w:r>
      <w:r w:rsidR="00056BAF">
        <w:rPr>
          <w:lang w:val="ru-RU"/>
        </w:rPr>
        <w:t xml:space="preserve"> </w:t>
      </w:r>
      <w:r w:rsidR="00056BAF" w:rsidRPr="00056BAF">
        <w:rPr>
          <w:b/>
          <w:lang w:val="ru-RU"/>
        </w:rPr>
        <w:t>Д</w:t>
      </w:r>
      <w:r w:rsidRPr="00056BAF">
        <w:rPr>
          <w:b/>
          <w:lang w:val="ru-RU"/>
        </w:rPr>
        <w:t>обавки для бетона</w:t>
      </w:r>
      <w:r w:rsidR="00056BAF">
        <w:rPr>
          <w:lang w:val="ru-RU"/>
        </w:rPr>
        <w:t xml:space="preserve"> </w:t>
      </w:r>
      <w:r w:rsidR="00056BAF">
        <w:rPr>
          <w:lang w:val="ru-RU"/>
        </w:rPr>
        <w:t>(</w:t>
      </w:r>
      <w:proofErr w:type="spellStart"/>
      <w:r w:rsidR="00B55D07" w:rsidRPr="00B55D07">
        <w:rPr>
          <w:lang w:val="ru-RU"/>
        </w:rPr>
        <w:t>admixtures</w:t>
      </w:r>
      <w:proofErr w:type="spellEnd"/>
      <w:r w:rsidR="00056BAF">
        <w:rPr>
          <w:lang w:val="ru-RU"/>
        </w:rPr>
        <w:t>):</w:t>
      </w:r>
      <w:r w:rsidR="00056BAF">
        <w:rPr>
          <w:lang w:val="ru-RU"/>
        </w:rPr>
        <w:t xml:space="preserve"> М</w:t>
      </w:r>
      <w:r w:rsidRPr="00F669B7">
        <w:rPr>
          <w:lang w:val="ru-RU"/>
        </w:rPr>
        <w:t>атериалы, добавляемые в процессе перемешивания бетона в количестве, не превышающем 5</w:t>
      </w:r>
      <w:r w:rsidR="00056BAF">
        <w:rPr>
          <w:lang w:val="ru-RU"/>
        </w:rPr>
        <w:t xml:space="preserve"> </w:t>
      </w:r>
      <w:r w:rsidRPr="00F669B7">
        <w:rPr>
          <w:lang w:val="ru-RU"/>
        </w:rPr>
        <w:t>% массы цементной составляющей бетона, с целью изменения свойств бетонной смеси, находящейся в свежеприготовленном и/или затвердевшем состоянии</w:t>
      </w:r>
      <w:r w:rsidR="00056BAF">
        <w:rPr>
          <w:lang w:val="ru-RU"/>
        </w:rPr>
        <w:t>.</w:t>
      </w:r>
    </w:p>
    <w:p w14:paraId="63864FE5" w14:textId="66BBDB34" w:rsidR="00F669B7" w:rsidRPr="00F669B7" w:rsidRDefault="00F669B7" w:rsidP="00056B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3.3.5</w:t>
      </w:r>
      <w:r w:rsidR="00056BAF">
        <w:rPr>
          <w:lang w:val="ru-RU"/>
        </w:rPr>
        <w:t xml:space="preserve"> </w:t>
      </w:r>
      <w:r w:rsidR="00056BAF" w:rsidRPr="00056BAF">
        <w:rPr>
          <w:b/>
          <w:lang w:val="ru-RU"/>
        </w:rPr>
        <w:t>П</w:t>
      </w:r>
      <w:r w:rsidRPr="00056BAF">
        <w:rPr>
          <w:b/>
          <w:lang w:val="ru-RU"/>
        </w:rPr>
        <w:t>окрытие</w:t>
      </w:r>
      <w:r w:rsidR="00056BAF">
        <w:rPr>
          <w:lang w:val="ru-RU"/>
        </w:rPr>
        <w:t xml:space="preserve"> </w:t>
      </w:r>
      <w:r w:rsidR="00056BAF">
        <w:rPr>
          <w:lang w:val="ru-RU"/>
        </w:rPr>
        <w:t>(</w:t>
      </w:r>
      <w:proofErr w:type="spellStart"/>
      <w:r w:rsidR="00B55D07" w:rsidRPr="00B55D07">
        <w:rPr>
          <w:lang w:val="ru-RU"/>
        </w:rPr>
        <w:t>coating</w:t>
      </w:r>
      <w:proofErr w:type="spellEnd"/>
      <w:r w:rsidR="00056BAF">
        <w:rPr>
          <w:lang w:val="ru-RU"/>
        </w:rPr>
        <w:t>):</w:t>
      </w:r>
      <w:r w:rsidR="00056BAF">
        <w:rPr>
          <w:lang w:val="ru-RU"/>
        </w:rPr>
        <w:t xml:space="preserve"> О</w:t>
      </w:r>
      <w:r w:rsidRPr="00F669B7">
        <w:rPr>
          <w:lang w:val="ru-RU"/>
        </w:rPr>
        <w:t>бработка бетона для получения непрерывного защитного слоя на поверхности бетона</w:t>
      </w:r>
      <w:r w:rsidR="00056BAF">
        <w:rPr>
          <w:lang w:val="ru-RU"/>
        </w:rPr>
        <w:t>.</w:t>
      </w:r>
    </w:p>
    <w:p w14:paraId="5C593B16" w14:textId="77777777" w:rsidR="00056BAF" w:rsidRDefault="00056BAF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1FEDFF1" w14:textId="25F252A5" w:rsidR="00056BAF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П</w:t>
      </w:r>
      <w:r w:rsidR="00056BAF" w:rsidRPr="00056BAF">
        <w:rPr>
          <w:sz w:val="20"/>
          <w:lang w:val="ru-RU"/>
        </w:rPr>
        <w:t>римечания</w:t>
      </w:r>
      <w:r w:rsidRPr="00056BAF">
        <w:rPr>
          <w:sz w:val="20"/>
          <w:lang w:val="ru-RU"/>
        </w:rPr>
        <w:t xml:space="preserve"> </w:t>
      </w:r>
    </w:p>
    <w:p w14:paraId="32B3EBBE" w14:textId="1721DB33" w:rsidR="00F669B7" w:rsidRPr="00056BAF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1 Толщина обычно составляет от 0,1 мм до 5,0 мм. В особых случаях может потребоваться толщина более 5 мм.</w:t>
      </w:r>
    </w:p>
    <w:p w14:paraId="3B67B2E9" w14:textId="6B050601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2 Вяжущими могут выступать, например, органические полимеры, органические полимеры с цементом в виде заполнителя или гидравлический цемент, подвергшийся модификации использованием дисперсии полимеров.</w:t>
      </w:r>
    </w:p>
    <w:p w14:paraId="3AC43F96" w14:textId="77777777" w:rsidR="00056BAF" w:rsidRPr="00056BAF" w:rsidRDefault="00056BAF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57BBFC2" w14:textId="1F79BF1F" w:rsidR="00F669B7" w:rsidRPr="00F669B7" w:rsidRDefault="00F669B7" w:rsidP="00056B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3.3.6</w:t>
      </w:r>
      <w:r w:rsidR="00056BAF">
        <w:rPr>
          <w:lang w:val="ru-RU"/>
        </w:rPr>
        <w:t xml:space="preserve"> </w:t>
      </w:r>
      <w:r w:rsidR="00056BAF" w:rsidRPr="00056BAF">
        <w:rPr>
          <w:b/>
          <w:lang w:val="ru-RU"/>
        </w:rPr>
        <w:t>Г</w:t>
      </w:r>
      <w:r w:rsidRPr="00056BAF">
        <w:rPr>
          <w:b/>
          <w:lang w:val="ru-RU"/>
        </w:rPr>
        <w:t>идравлические вяжущие</w:t>
      </w:r>
      <w:r w:rsidRPr="00F669B7">
        <w:rPr>
          <w:lang w:val="ru-RU"/>
        </w:rPr>
        <w:t xml:space="preserve"> </w:t>
      </w:r>
      <w:r w:rsidRPr="00B55D07">
        <w:rPr>
          <w:b/>
          <w:lang w:val="ru-RU"/>
        </w:rPr>
        <w:t xml:space="preserve">(H) </w:t>
      </w:r>
      <w:r w:rsidR="00056BAF">
        <w:rPr>
          <w:lang w:val="ru-RU"/>
        </w:rPr>
        <w:t>(</w:t>
      </w:r>
      <w:proofErr w:type="spellStart"/>
      <w:r w:rsidR="00B55D07" w:rsidRPr="00B55D07">
        <w:rPr>
          <w:lang w:val="ru-RU"/>
        </w:rPr>
        <w:t>hydraulic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binders</w:t>
      </w:r>
      <w:proofErr w:type="spellEnd"/>
      <w:r w:rsidR="00056BAF">
        <w:rPr>
          <w:lang w:val="ru-RU"/>
        </w:rPr>
        <w:t>):</w:t>
      </w:r>
      <w:r w:rsidR="00056BAF">
        <w:rPr>
          <w:lang w:val="ru-RU"/>
        </w:rPr>
        <w:t xml:space="preserve"> Н</w:t>
      </w:r>
      <w:r w:rsidRPr="00F669B7">
        <w:rPr>
          <w:lang w:val="ru-RU"/>
        </w:rPr>
        <w:t>еорганический материал, вступающий с водой в реакцию гидратации, результатом которой является образование прочного твердого материала</w:t>
      </w:r>
      <w:r w:rsidR="00056BAF">
        <w:rPr>
          <w:lang w:val="ru-RU"/>
        </w:rPr>
        <w:t>.</w:t>
      </w:r>
    </w:p>
    <w:p w14:paraId="2E81477A" w14:textId="77777777" w:rsidR="00056BAF" w:rsidRDefault="00056BAF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778364B" w14:textId="393B7CCF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>П</w:t>
      </w:r>
      <w:r w:rsidR="00056BAF" w:rsidRPr="00056BAF">
        <w:rPr>
          <w:sz w:val="20"/>
          <w:lang w:val="ru-RU"/>
        </w:rPr>
        <w:t xml:space="preserve">римечание - </w:t>
      </w:r>
      <w:r w:rsidRPr="00056BAF">
        <w:rPr>
          <w:sz w:val="20"/>
          <w:lang w:val="ru-RU"/>
        </w:rPr>
        <w:t>Гидравлические вяжущие обычно представляют собой цементы, соответствующие требованиям EN 197-1 или EN 413-1, строительную известь, соответствующую требованиям EN 459-1, или составляют комбинации с другими цементами.</w:t>
      </w:r>
    </w:p>
    <w:p w14:paraId="3A2FEB7D" w14:textId="77777777" w:rsidR="00056BAF" w:rsidRPr="00056BAF" w:rsidRDefault="00056BAF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7B06C89" w14:textId="4FE1D540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3.3.7</w:t>
      </w:r>
      <w:r w:rsidR="00056BAF">
        <w:rPr>
          <w:lang w:val="ru-RU"/>
        </w:rPr>
        <w:t xml:space="preserve"> </w:t>
      </w:r>
      <w:r w:rsidR="00056BAF" w:rsidRPr="00143C65">
        <w:rPr>
          <w:b/>
          <w:lang w:val="ru-RU"/>
        </w:rPr>
        <w:t>Г</w:t>
      </w:r>
      <w:r w:rsidRPr="00143C65">
        <w:rPr>
          <w:b/>
          <w:lang w:val="ru-RU"/>
        </w:rPr>
        <w:t>идравлические растворы и гидравлические бетоны</w:t>
      </w:r>
      <w:r w:rsidRPr="00F669B7">
        <w:rPr>
          <w:lang w:val="ru-RU"/>
        </w:rPr>
        <w:t xml:space="preserve"> </w:t>
      </w:r>
      <w:r w:rsidRPr="00B55D07">
        <w:rPr>
          <w:b/>
          <w:lang w:val="ru-RU"/>
        </w:rPr>
        <w:t>(CC)</w:t>
      </w:r>
      <w:r w:rsidRPr="00F669B7">
        <w:rPr>
          <w:lang w:val="ru-RU"/>
        </w:rPr>
        <w:t xml:space="preserve"> </w:t>
      </w:r>
      <w:r w:rsidR="00056BAF">
        <w:rPr>
          <w:lang w:val="ru-RU"/>
        </w:rPr>
        <w:t>(</w:t>
      </w:r>
      <w:proofErr w:type="spellStart"/>
      <w:r w:rsidR="00B55D07" w:rsidRPr="00B55D07">
        <w:rPr>
          <w:lang w:val="ru-RU"/>
        </w:rPr>
        <w:t>hydraulic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mortars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and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hydraulic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concretes</w:t>
      </w:r>
      <w:proofErr w:type="spellEnd"/>
      <w:r w:rsidR="00056BAF">
        <w:rPr>
          <w:lang w:val="ru-RU"/>
        </w:rPr>
        <w:t>):</w:t>
      </w:r>
      <w:r w:rsidR="00056BAF">
        <w:rPr>
          <w:lang w:val="ru-RU"/>
        </w:rPr>
        <w:t xml:space="preserve"> Р</w:t>
      </w:r>
      <w:r w:rsidRPr="00F669B7">
        <w:rPr>
          <w:lang w:val="ru-RU"/>
        </w:rPr>
        <w:t>астворы и бетоны на основе гидравлического вяжущего, приготовленные с применением фракционированных заполнителей, могут содержать добавки и после смешивания с водой затвердевают вследствие реакции гидратации</w:t>
      </w:r>
      <w:r w:rsidR="00143C65">
        <w:rPr>
          <w:lang w:val="ru-RU"/>
        </w:rPr>
        <w:t>.</w:t>
      </w:r>
    </w:p>
    <w:p w14:paraId="54999DA9" w14:textId="35010EF3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3.3.8</w:t>
      </w:r>
      <w:r w:rsidR="00143C65">
        <w:rPr>
          <w:lang w:val="ru-RU"/>
        </w:rPr>
        <w:t xml:space="preserve"> </w:t>
      </w:r>
      <w:r w:rsidR="00143C65" w:rsidRPr="00143C65">
        <w:rPr>
          <w:b/>
          <w:lang w:val="ru-RU"/>
        </w:rPr>
        <w:t>В</w:t>
      </w:r>
      <w:r w:rsidRPr="00143C65">
        <w:rPr>
          <w:b/>
          <w:lang w:val="ru-RU"/>
        </w:rPr>
        <w:t>одоотталкивающая пропитка</w:t>
      </w:r>
      <w:r w:rsidR="00143C65">
        <w:rPr>
          <w:lang w:val="ru-RU"/>
        </w:rPr>
        <w:t xml:space="preserve"> </w:t>
      </w:r>
      <w:r w:rsidR="00143C65">
        <w:rPr>
          <w:lang w:val="ru-RU"/>
        </w:rPr>
        <w:t>(</w:t>
      </w:r>
      <w:proofErr w:type="spellStart"/>
      <w:r w:rsidR="00B55D07" w:rsidRPr="00B55D07">
        <w:rPr>
          <w:lang w:val="ru-RU"/>
        </w:rPr>
        <w:t>hydrophobic</w:t>
      </w:r>
      <w:proofErr w:type="spellEnd"/>
      <w:r w:rsidR="00B55D07" w:rsidRPr="00B55D07">
        <w:rPr>
          <w:lang w:val="ru-RU"/>
        </w:rPr>
        <w:t xml:space="preserve"> </w:t>
      </w:r>
      <w:proofErr w:type="spellStart"/>
      <w:r w:rsidR="00B55D07" w:rsidRPr="00B55D07">
        <w:rPr>
          <w:lang w:val="ru-RU"/>
        </w:rPr>
        <w:t>impregnation</w:t>
      </w:r>
      <w:proofErr w:type="spellEnd"/>
      <w:r w:rsidR="00143C65">
        <w:rPr>
          <w:lang w:val="ru-RU"/>
        </w:rPr>
        <w:t>):</w:t>
      </w:r>
      <w:r w:rsidR="00143C65">
        <w:rPr>
          <w:lang w:val="ru-RU"/>
        </w:rPr>
        <w:t xml:space="preserve"> О</w:t>
      </w:r>
      <w:r w:rsidRPr="00F669B7">
        <w:rPr>
          <w:lang w:val="ru-RU"/>
        </w:rPr>
        <w:t xml:space="preserve">бработка бетона для создания водоотталкивающей поверхности. Поры и капилляры имеют внутреннее покрытие, но они не заполнены. На поверхности бетона нет покрытия и практически </w:t>
      </w:r>
      <w:r w:rsidRPr="00F669B7">
        <w:rPr>
          <w:lang w:val="ru-RU"/>
        </w:rPr>
        <w:lastRenderedPageBreak/>
        <w:t>отсутствуют изменения в его внешнем виде</w:t>
      </w:r>
      <w:r w:rsidR="00143C65">
        <w:rPr>
          <w:lang w:val="ru-RU"/>
        </w:rPr>
        <w:t>.</w:t>
      </w:r>
    </w:p>
    <w:p w14:paraId="7F54B480" w14:textId="77777777" w:rsidR="00143C65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442394F" w14:textId="7EDE0EC1" w:rsidR="00F669B7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 xml:space="preserve">Примечание - </w:t>
      </w:r>
      <w:r w:rsidR="00F669B7" w:rsidRPr="00143C65">
        <w:rPr>
          <w:sz w:val="20"/>
          <w:lang w:val="ru-RU"/>
        </w:rPr>
        <w:t xml:space="preserve">Активными соединениями могут быть, например, </w:t>
      </w:r>
      <w:proofErr w:type="spellStart"/>
      <w:r w:rsidR="00F669B7" w:rsidRPr="00143C65">
        <w:rPr>
          <w:sz w:val="20"/>
          <w:lang w:val="ru-RU"/>
        </w:rPr>
        <w:t>силаны</w:t>
      </w:r>
      <w:proofErr w:type="spellEnd"/>
      <w:r w:rsidR="00F669B7" w:rsidRPr="00143C65">
        <w:rPr>
          <w:sz w:val="20"/>
          <w:lang w:val="ru-RU"/>
        </w:rPr>
        <w:t xml:space="preserve"> или силоксаны.</w:t>
      </w:r>
    </w:p>
    <w:p w14:paraId="27E8F175" w14:textId="77777777" w:rsidR="00143C65" w:rsidRPr="00F669B7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0840316" w14:textId="00136ED8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3.3.9</w:t>
      </w:r>
      <w:r w:rsidR="00143C65">
        <w:rPr>
          <w:lang w:val="ru-RU"/>
        </w:rPr>
        <w:t xml:space="preserve"> </w:t>
      </w:r>
      <w:r w:rsidR="00143C65" w:rsidRPr="00143C65">
        <w:rPr>
          <w:b/>
          <w:lang w:val="ru-RU"/>
        </w:rPr>
        <w:t>П</w:t>
      </w:r>
      <w:r w:rsidRPr="00143C65">
        <w:rPr>
          <w:b/>
          <w:lang w:val="ru-RU"/>
        </w:rPr>
        <w:t>ропитка</w:t>
      </w:r>
      <w:r w:rsidRPr="00F669B7">
        <w:rPr>
          <w:lang w:val="ru-RU"/>
        </w:rPr>
        <w:t xml:space="preserve"> </w:t>
      </w:r>
      <w:r w:rsidR="00143C65">
        <w:rPr>
          <w:lang w:val="ru-RU"/>
        </w:rPr>
        <w:t>(</w:t>
      </w:r>
      <w:proofErr w:type="spellStart"/>
      <w:r w:rsidR="00105015" w:rsidRPr="00105015">
        <w:rPr>
          <w:lang w:val="ru-RU"/>
        </w:rPr>
        <w:t>impregnation</w:t>
      </w:r>
      <w:proofErr w:type="spellEnd"/>
      <w:r w:rsidR="00143C65">
        <w:rPr>
          <w:lang w:val="ru-RU"/>
        </w:rPr>
        <w:t xml:space="preserve">): </w:t>
      </w:r>
      <w:r w:rsidR="00143C65">
        <w:rPr>
          <w:lang w:val="ru-RU"/>
        </w:rPr>
        <w:t>О</w:t>
      </w:r>
      <w:r w:rsidRPr="00F669B7">
        <w:rPr>
          <w:lang w:val="ru-RU"/>
        </w:rPr>
        <w:t>бработка бетона в целях уменьшения пористости и укрепления поверхности. Поры и капилляры частично или полностью заполнены</w:t>
      </w:r>
      <w:r w:rsidR="00143C65">
        <w:rPr>
          <w:lang w:val="ru-RU"/>
        </w:rPr>
        <w:t>.</w:t>
      </w:r>
    </w:p>
    <w:p w14:paraId="77ED443F" w14:textId="77777777" w:rsidR="00143C65" w:rsidRDefault="00143C65" w:rsidP="00143C6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A3EE4F7" w14:textId="1DC05E45" w:rsidR="00143C65" w:rsidRPr="00056BAF" w:rsidRDefault="00143C65" w:rsidP="00143C6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 xml:space="preserve">Примечания </w:t>
      </w:r>
    </w:p>
    <w:p w14:paraId="737737E2" w14:textId="39E2C8CC" w:rsidR="00F669B7" w:rsidRPr="00143C65" w:rsidRDefault="00143C65" w:rsidP="00143C6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 xml:space="preserve">1 </w:t>
      </w:r>
      <w:r w:rsidR="00F669B7" w:rsidRPr="00143C65">
        <w:rPr>
          <w:sz w:val="20"/>
          <w:lang w:val="ru-RU"/>
        </w:rPr>
        <w:t>Этот тип обработки обычно приводит к появлению неоднородной тонкой пленки на бетонной поверхности.</w:t>
      </w:r>
    </w:p>
    <w:p w14:paraId="3FA7D196" w14:textId="2382821D" w:rsidR="00F669B7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2</w:t>
      </w:r>
      <w:r w:rsidR="00F669B7" w:rsidRPr="00143C65">
        <w:rPr>
          <w:sz w:val="20"/>
          <w:lang w:val="ru-RU"/>
        </w:rPr>
        <w:t xml:space="preserve"> Связующими выступать, например, органические полимеры.</w:t>
      </w:r>
    </w:p>
    <w:p w14:paraId="60C6584B" w14:textId="77777777" w:rsidR="00143C65" w:rsidRPr="00143C65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5CF253E" w14:textId="10D9E0AA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3.3.10</w:t>
      </w:r>
      <w:r w:rsidR="00143C65">
        <w:rPr>
          <w:lang w:val="ru-RU"/>
        </w:rPr>
        <w:t xml:space="preserve"> </w:t>
      </w:r>
      <w:r w:rsidR="00143C65" w:rsidRPr="00143C65">
        <w:rPr>
          <w:b/>
          <w:lang w:val="ru-RU"/>
        </w:rPr>
        <w:t>П</w:t>
      </w:r>
      <w:r w:rsidRPr="00143C65">
        <w:rPr>
          <w:b/>
          <w:lang w:val="ru-RU"/>
        </w:rPr>
        <w:t>олимерные гидравлические цементные растворы или бетоны</w:t>
      </w:r>
      <w:r w:rsidRPr="00F669B7">
        <w:rPr>
          <w:lang w:val="ru-RU"/>
        </w:rPr>
        <w:t xml:space="preserve"> </w:t>
      </w:r>
      <w:r w:rsidRPr="00105015">
        <w:rPr>
          <w:b/>
          <w:lang w:val="ru-RU"/>
        </w:rPr>
        <w:t>(PCC)</w:t>
      </w:r>
      <w:r w:rsidR="00143C65">
        <w:rPr>
          <w:lang w:val="ru-RU"/>
        </w:rPr>
        <w:t xml:space="preserve"> </w:t>
      </w:r>
      <w:r w:rsidR="00143C65">
        <w:rPr>
          <w:lang w:val="ru-RU"/>
        </w:rPr>
        <w:t>(</w:t>
      </w:r>
      <w:proofErr w:type="spellStart"/>
      <w:r w:rsidR="00105015" w:rsidRPr="00105015">
        <w:rPr>
          <w:lang w:val="ru-RU"/>
        </w:rPr>
        <w:t>polymer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hydraulic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cement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mortars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or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concretes</w:t>
      </w:r>
      <w:proofErr w:type="spellEnd"/>
      <w:r w:rsidR="00143C65">
        <w:rPr>
          <w:lang w:val="ru-RU"/>
        </w:rPr>
        <w:t>):</w:t>
      </w:r>
      <w:r w:rsidR="00143C65">
        <w:rPr>
          <w:lang w:val="ru-RU"/>
        </w:rPr>
        <w:t xml:space="preserve"> Г</w:t>
      </w:r>
      <w:r w:rsidRPr="00F669B7">
        <w:rPr>
          <w:lang w:val="ru-RU"/>
        </w:rPr>
        <w:t>идравлические растворы или бетоны, состав которых был изменен с помощью полимерных добавок, которые добавляют в достаточном количестве для получения определенных свойств</w:t>
      </w:r>
    </w:p>
    <w:p w14:paraId="2A6A8018" w14:textId="77777777" w:rsidR="00143C65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6D47260" w14:textId="1DA6FDFC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П</w:t>
      </w:r>
      <w:r w:rsidR="00143C65" w:rsidRPr="00143C65">
        <w:rPr>
          <w:sz w:val="20"/>
          <w:lang w:val="ru-RU"/>
        </w:rPr>
        <w:t xml:space="preserve">римечание - </w:t>
      </w:r>
      <w:r w:rsidRPr="00143C65">
        <w:rPr>
          <w:sz w:val="20"/>
          <w:lang w:val="ru-RU"/>
        </w:rPr>
        <w:t>Стандартные полимеры включают в себя следующее:</w:t>
      </w:r>
    </w:p>
    <w:p w14:paraId="6F347EDA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 xml:space="preserve">— акриловые, </w:t>
      </w:r>
      <w:proofErr w:type="spellStart"/>
      <w:r w:rsidRPr="00143C65">
        <w:rPr>
          <w:sz w:val="20"/>
          <w:lang w:val="ru-RU"/>
        </w:rPr>
        <w:t>метакрилатные</w:t>
      </w:r>
      <w:proofErr w:type="spellEnd"/>
      <w:r w:rsidRPr="00143C65">
        <w:rPr>
          <w:sz w:val="20"/>
          <w:lang w:val="ru-RU"/>
        </w:rPr>
        <w:t xml:space="preserve"> или модифицированные акриловые смолы в виде </w:t>
      </w:r>
      <w:proofErr w:type="spellStart"/>
      <w:r w:rsidRPr="00143C65">
        <w:rPr>
          <w:sz w:val="20"/>
          <w:lang w:val="ru-RU"/>
        </w:rPr>
        <w:t>редиспергируемых</w:t>
      </w:r>
      <w:proofErr w:type="spellEnd"/>
      <w:r w:rsidRPr="00143C65">
        <w:rPr>
          <w:sz w:val="20"/>
          <w:lang w:val="ru-RU"/>
        </w:rPr>
        <w:t xml:space="preserve"> полимерных порошков или водных дисперсий;</w:t>
      </w:r>
    </w:p>
    <w:p w14:paraId="4BF350F4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 xml:space="preserve">— виниловые моно-, </w:t>
      </w:r>
      <w:proofErr w:type="gramStart"/>
      <w:r w:rsidRPr="00143C65">
        <w:rPr>
          <w:sz w:val="20"/>
          <w:lang w:val="ru-RU"/>
        </w:rPr>
        <w:t>со- и</w:t>
      </w:r>
      <w:proofErr w:type="gramEnd"/>
      <w:r w:rsidRPr="00143C65">
        <w:rPr>
          <w:sz w:val="20"/>
          <w:lang w:val="ru-RU"/>
        </w:rPr>
        <w:t xml:space="preserve"> </w:t>
      </w:r>
      <w:proofErr w:type="spellStart"/>
      <w:r w:rsidRPr="00143C65">
        <w:rPr>
          <w:sz w:val="20"/>
          <w:lang w:val="ru-RU"/>
        </w:rPr>
        <w:t>терполимеры</w:t>
      </w:r>
      <w:proofErr w:type="spellEnd"/>
      <w:r w:rsidRPr="00143C65">
        <w:rPr>
          <w:sz w:val="20"/>
          <w:lang w:val="ru-RU"/>
        </w:rPr>
        <w:t xml:space="preserve"> в виде </w:t>
      </w:r>
      <w:proofErr w:type="spellStart"/>
      <w:r w:rsidRPr="00143C65">
        <w:rPr>
          <w:sz w:val="20"/>
          <w:lang w:val="ru-RU"/>
        </w:rPr>
        <w:t>редиспергируемых</w:t>
      </w:r>
      <w:proofErr w:type="spellEnd"/>
      <w:r w:rsidRPr="00143C65">
        <w:rPr>
          <w:sz w:val="20"/>
          <w:lang w:val="ru-RU"/>
        </w:rPr>
        <w:t xml:space="preserve"> полимерных порошков или водных дисперсий;</w:t>
      </w:r>
    </w:p>
    <w:p w14:paraId="50757FE0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— сополимер бутадиена и стирола, обычно в виде водных дисперсий;</w:t>
      </w:r>
    </w:p>
    <w:p w14:paraId="46B7890B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— латексы из натурального каучука;</w:t>
      </w:r>
    </w:p>
    <w:p w14:paraId="0A114E94" w14:textId="342F145D" w:rsid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— эпоксидные смолы.</w:t>
      </w:r>
    </w:p>
    <w:p w14:paraId="0D2CF799" w14:textId="77777777" w:rsidR="00143C65" w:rsidRPr="00143C65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76D7E23" w14:textId="28B7D6B5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3.3.11</w:t>
      </w:r>
      <w:r w:rsidR="00143C65">
        <w:rPr>
          <w:lang w:val="ru-RU"/>
        </w:rPr>
        <w:t xml:space="preserve"> </w:t>
      </w:r>
      <w:r w:rsidR="00143C65" w:rsidRPr="00143C65">
        <w:rPr>
          <w:b/>
          <w:lang w:val="ru-RU"/>
        </w:rPr>
        <w:t>П</w:t>
      </w:r>
      <w:r w:rsidRPr="00143C65">
        <w:rPr>
          <w:b/>
          <w:lang w:val="ru-RU"/>
        </w:rPr>
        <w:t>олимерные растворы и полимерные бетоны</w:t>
      </w:r>
      <w:r w:rsidRPr="00F669B7">
        <w:rPr>
          <w:lang w:val="ru-RU"/>
        </w:rPr>
        <w:t xml:space="preserve"> </w:t>
      </w:r>
      <w:r w:rsidRPr="00105015">
        <w:rPr>
          <w:b/>
          <w:lang w:val="ru-RU"/>
        </w:rPr>
        <w:t>(PC)</w:t>
      </w:r>
      <w:r w:rsidR="00143C65">
        <w:rPr>
          <w:lang w:val="ru-RU"/>
        </w:rPr>
        <w:t xml:space="preserve"> </w:t>
      </w:r>
      <w:r w:rsidR="00143C65">
        <w:rPr>
          <w:lang w:val="ru-RU"/>
        </w:rPr>
        <w:t>(</w:t>
      </w:r>
      <w:proofErr w:type="spellStart"/>
      <w:r w:rsidR="00105015" w:rsidRPr="00105015">
        <w:rPr>
          <w:lang w:val="ru-RU"/>
        </w:rPr>
        <w:t>polymer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mortars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and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polymer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concretes</w:t>
      </w:r>
      <w:proofErr w:type="spellEnd"/>
      <w:r w:rsidR="00143C65">
        <w:rPr>
          <w:lang w:val="ru-RU"/>
        </w:rPr>
        <w:t>):</w:t>
      </w:r>
      <w:r w:rsidR="00143C65">
        <w:rPr>
          <w:lang w:val="ru-RU"/>
        </w:rPr>
        <w:t xml:space="preserve"> С</w:t>
      </w:r>
      <w:r w:rsidRPr="00F669B7">
        <w:rPr>
          <w:lang w:val="ru-RU"/>
        </w:rPr>
        <w:t>меси, состоящие из полимерного связующего и фракционированных заполнителей, которые затвердевают вследствие реакции полимеризации</w:t>
      </w:r>
      <w:r w:rsidR="00143C65">
        <w:rPr>
          <w:lang w:val="ru-RU"/>
        </w:rPr>
        <w:t>.</w:t>
      </w:r>
    </w:p>
    <w:p w14:paraId="7B2B1517" w14:textId="7B0B579C" w:rsidR="00F669B7" w:rsidRPr="00F669B7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669B7">
        <w:rPr>
          <w:lang w:val="ru-RU"/>
        </w:rPr>
        <w:t>3.3.12</w:t>
      </w:r>
      <w:r w:rsidR="00143C65">
        <w:rPr>
          <w:lang w:val="ru-RU"/>
        </w:rPr>
        <w:t xml:space="preserve"> </w:t>
      </w:r>
      <w:r w:rsidR="00143C65" w:rsidRPr="00143C65">
        <w:rPr>
          <w:b/>
          <w:lang w:val="ru-RU"/>
        </w:rPr>
        <w:t>Р</w:t>
      </w:r>
      <w:r w:rsidRPr="00143C65">
        <w:rPr>
          <w:b/>
          <w:lang w:val="ru-RU"/>
        </w:rPr>
        <w:t>еакционноспособное полимерное (Р) связующее</w:t>
      </w:r>
      <w:r w:rsidR="00143C65">
        <w:rPr>
          <w:lang w:val="ru-RU"/>
        </w:rPr>
        <w:t xml:space="preserve"> </w:t>
      </w:r>
      <w:r w:rsidR="00143C65">
        <w:rPr>
          <w:lang w:val="ru-RU"/>
        </w:rPr>
        <w:t>(</w:t>
      </w:r>
      <w:proofErr w:type="spellStart"/>
      <w:r w:rsidR="00105015" w:rsidRPr="00105015">
        <w:rPr>
          <w:lang w:val="ru-RU"/>
        </w:rPr>
        <w:t>reactive</w:t>
      </w:r>
      <w:proofErr w:type="spellEnd"/>
      <w:r w:rsidR="00105015" w:rsidRPr="00105015">
        <w:rPr>
          <w:lang w:val="ru-RU"/>
        </w:rPr>
        <w:t xml:space="preserve"> </w:t>
      </w:r>
      <w:proofErr w:type="spellStart"/>
      <w:r w:rsidR="00105015" w:rsidRPr="00105015">
        <w:rPr>
          <w:lang w:val="ru-RU"/>
        </w:rPr>
        <w:t>polymer</w:t>
      </w:r>
      <w:proofErr w:type="spellEnd"/>
      <w:r w:rsidR="00105015" w:rsidRPr="00105015">
        <w:rPr>
          <w:lang w:val="ru-RU"/>
        </w:rPr>
        <w:t xml:space="preserve"> (P) binder</w:t>
      </w:r>
      <w:bookmarkStart w:id="3" w:name="_GoBack"/>
      <w:bookmarkEnd w:id="3"/>
      <w:r w:rsidR="00143C65">
        <w:rPr>
          <w:lang w:val="ru-RU"/>
        </w:rPr>
        <w:t>):</w:t>
      </w:r>
      <w:r w:rsidR="00143C65">
        <w:rPr>
          <w:lang w:val="ru-RU"/>
        </w:rPr>
        <w:t xml:space="preserve"> С</w:t>
      </w:r>
      <w:r w:rsidRPr="00F669B7">
        <w:rPr>
          <w:lang w:val="ru-RU"/>
        </w:rPr>
        <w:t xml:space="preserve">вязующие, которые обычно состоят из двух компонентов, реакционноспособного полимерного основания и отвердителя или катализатора, и которые затвердевают при температуре окружающей среды. Также могут быть добавлены добавки (см. 3.3.3) </w:t>
      </w:r>
    </w:p>
    <w:p w14:paraId="731746C8" w14:textId="77777777" w:rsidR="00143C65" w:rsidRDefault="00143C65" w:rsidP="00143C6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CBF0CCD" w14:textId="4A712EA5" w:rsidR="00143C65" w:rsidRPr="00056BAF" w:rsidRDefault="00143C65" w:rsidP="00143C6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 xml:space="preserve">Примечания </w:t>
      </w:r>
    </w:p>
    <w:p w14:paraId="3ED516DB" w14:textId="0D6F9BE8" w:rsidR="00F669B7" w:rsidRPr="00143C65" w:rsidRDefault="00143C65" w:rsidP="00143C6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056BAF">
        <w:rPr>
          <w:sz w:val="20"/>
          <w:lang w:val="ru-RU"/>
        </w:rPr>
        <w:t xml:space="preserve">1 </w:t>
      </w:r>
      <w:proofErr w:type="gramStart"/>
      <w:r w:rsidR="00F669B7" w:rsidRPr="00143C65">
        <w:rPr>
          <w:sz w:val="20"/>
          <w:lang w:val="ru-RU"/>
        </w:rPr>
        <w:t>В</w:t>
      </w:r>
      <w:proofErr w:type="gramEnd"/>
      <w:r w:rsidR="00F669B7" w:rsidRPr="00143C65">
        <w:rPr>
          <w:sz w:val="20"/>
          <w:lang w:val="ru-RU"/>
        </w:rPr>
        <w:t xml:space="preserve"> некоторых системах окружающий водяной пар может действовать как отвердитель/катализатор.</w:t>
      </w:r>
    </w:p>
    <w:p w14:paraId="0FDAA102" w14:textId="2BB7B4F0" w:rsidR="00F669B7" w:rsidRPr="00143C65" w:rsidRDefault="00143C65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2</w:t>
      </w:r>
      <w:r w:rsidR="00F669B7" w:rsidRPr="00143C65">
        <w:rPr>
          <w:sz w:val="20"/>
          <w:lang w:val="ru-RU"/>
        </w:rPr>
        <w:t xml:space="preserve"> Типичными связующими являются, например, следующие:</w:t>
      </w:r>
    </w:p>
    <w:p w14:paraId="515F8E36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— эпоксидные смолы;</w:t>
      </w:r>
    </w:p>
    <w:p w14:paraId="59DF8834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— ненасыщенные полиэфиры;</w:t>
      </w:r>
    </w:p>
    <w:p w14:paraId="6F7923E1" w14:textId="77777777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 xml:space="preserve">— сшиваемые </w:t>
      </w:r>
      <w:proofErr w:type="spellStart"/>
      <w:r w:rsidRPr="00143C65">
        <w:rPr>
          <w:sz w:val="20"/>
          <w:lang w:val="ru-RU"/>
        </w:rPr>
        <w:t>акрилопласты</w:t>
      </w:r>
      <w:proofErr w:type="spellEnd"/>
      <w:r w:rsidRPr="00143C65">
        <w:rPr>
          <w:sz w:val="20"/>
          <w:lang w:val="ru-RU"/>
        </w:rPr>
        <w:t>;</w:t>
      </w:r>
    </w:p>
    <w:p w14:paraId="4428EAC3" w14:textId="15626BA6" w:rsidR="00F669B7" w:rsidRPr="00143C65" w:rsidRDefault="00F669B7" w:rsidP="00F669B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43C65">
        <w:rPr>
          <w:sz w:val="20"/>
          <w:lang w:val="ru-RU"/>
        </w:rPr>
        <w:t>— одно- или двухкомпонентные полиуретаны.</w:t>
      </w:r>
    </w:p>
    <w:p w14:paraId="417B4759" w14:textId="430F24FA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70A6DCD" w14:textId="346CE823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126413" w14:textId="292008D1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CFF01DB" w14:textId="5FCDDB66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34BA4F" w14:textId="77777777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  <w:sectPr w:rsidR="009E04CD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5E1C8A10" w14:textId="4CDBBC50" w:rsidR="00CD2B31" w:rsidRPr="00A735B8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A735B8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3FA6D5EE" w14:textId="350692F7" w:rsidR="00857F0A" w:rsidRPr="00857F0A" w:rsidRDefault="00CD2B31" w:rsidP="00857F0A">
      <w:pPr>
        <w:spacing w:line="237" w:lineRule="auto"/>
        <w:ind w:firstLine="567"/>
        <w:jc w:val="both"/>
        <w:rPr>
          <w:sz w:val="24"/>
          <w:lang w:val="ru-RU"/>
        </w:rPr>
      </w:pPr>
      <w:r w:rsidRPr="00A735B8">
        <w:rPr>
          <w:sz w:val="24"/>
          <w:lang w:val="ru-RU"/>
        </w:rPr>
        <w:t>[</w:t>
      </w:r>
      <w:r w:rsidR="00BB05EE" w:rsidRPr="00A735B8">
        <w:rPr>
          <w:sz w:val="24"/>
          <w:lang w:val="ru-RU"/>
        </w:rPr>
        <w:t>1</w:t>
      </w:r>
      <w:r w:rsidRPr="00A735B8">
        <w:rPr>
          <w:sz w:val="24"/>
          <w:lang w:val="ru-RU"/>
        </w:rPr>
        <w:t xml:space="preserve">] </w:t>
      </w:r>
      <w:r w:rsidR="00857F0A" w:rsidRPr="00857F0A">
        <w:rPr>
          <w:sz w:val="24"/>
          <w:lang w:val="en-US"/>
        </w:rPr>
        <w:t>EN</w:t>
      </w:r>
      <w:r w:rsidR="00857F0A">
        <w:rPr>
          <w:sz w:val="24"/>
          <w:lang w:val="ru-RU"/>
        </w:rPr>
        <w:t xml:space="preserve"> 197-1</w:t>
      </w:r>
      <w:r w:rsidR="00857F0A" w:rsidRPr="00857F0A">
        <w:rPr>
          <w:sz w:val="24"/>
          <w:lang w:val="ru-RU"/>
        </w:rPr>
        <w:t xml:space="preserve"> Цемент - Часть 1: Состав, технические требования и критерии соответствия цемента общего назначения</w:t>
      </w:r>
    </w:p>
    <w:p w14:paraId="7E69E645" w14:textId="29D3EB74" w:rsidR="00857F0A" w:rsidRPr="00857F0A" w:rsidRDefault="00857F0A" w:rsidP="00857F0A">
      <w:pPr>
        <w:spacing w:line="237" w:lineRule="auto"/>
        <w:ind w:firstLine="567"/>
        <w:jc w:val="both"/>
        <w:rPr>
          <w:sz w:val="24"/>
          <w:lang w:val="ru-RU"/>
        </w:rPr>
      </w:pPr>
      <w:r w:rsidRPr="00857F0A">
        <w:rPr>
          <w:sz w:val="24"/>
          <w:lang w:val="ru-RU"/>
        </w:rPr>
        <w:t xml:space="preserve">[2] </w:t>
      </w:r>
      <w:r w:rsidRPr="00857F0A">
        <w:rPr>
          <w:sz w:val="24"/>
          <w:lang w:val="en-US"/>
        </w:rPr>
        <w:t>EN</w:t>
      </w:r>
      <w:r>
        <w:rPr>
          <w:sz w:val="24"/>
          <w:lang w:val="ru-RU"/>
        </w:rPr>
        <w:t xml:space="preserve"> 413-1</w:t>
      </w:r>
      <w:r w:rsidRPr="00857F0A">
        <w:rPr>
          <w:sz w:val="24"/>
          <w:lang w:val="ru-RU"/>
        </w:rPr>
        <w:t xml:space="preserve"> Цемент кладочный - Часть 1: Состав, технические условия и критерии соответствия</w:t>
      </w:r>
    </w:p>
    <w:p w14:paraId="60F038F0" w14:textId="5CCB04DE" w:rsidR="00413060" w:rsidRPr="00857F0A" w:rsidRDefault="00857F0A" w:rsidP="00857F0A">
      <w:pPr>
        <w:spacing w:line="237" w:lineRule="auto"/>
        <w:ind w:firstLine="567"/>
        <w:jc w:val="both"/>
        <w:rPr>
          <w:sz w:val="24"/>
          <w:lang w:val="ru-RU"/>
        </w:rPr>
      </w:pPr>
      <w:r w:rsidRPr="00857F0A">
        <w:rPr>
          <w:sz w:val="24"/>
          <w:lang w:val="ru-RU"/>
        </w:rPr>
        <w:t xml:space="preserve">[3] </w:t>
      </w:r>
      <w:r w:rsidRPr="00857F0A">
        <w:rPr>
          <w:sz w:val="24"/>
          <w:lang w:val="en-US"/>
        </w:rPr>
        <w:t>EN</w:t>
      </w:r>
      <w:r w:rsidRPr="00857F0A">
        <w:rPr>
          <w:sz w:val="24"/>
          <w:lang w:val="ru-RU"/>
        </w:rPr>
        <w:t xml:space="preserve"> 459-1 Известь строительная - Часть 1: Определения, технические требования и критерии соответствия</w:t>
      </w:r>
    </w:p>
    <w:p w14:paraId="2A2A6E63" w14:textId="7939393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2354A7A8" w14:textId="16574B0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4A72A14C" w14:textId="2220417E" w:rsidR="00E32F86" w:rsidRPr="008246AF" w:rsidRDefault="00E32F86">
      <w:pPr>
        <w:spacing w:line="237" w:lineRule="auto"/>
        <w:jc w:val="both"/>
        <w:rPr>
          <w:sz w:val="24"/>
          <w:lang w:val="ru-RU"/>
        </w:rPr>
      </w:pPr>
    </w:p>
    <w:p w14:paraId="33D24FE2" w14:textId="77777777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0B934733" w14:textId="22ED80F8" w:rsidR="004C6825" w:rsidRDefault="004C6825">
      <w:pPr>
        <w:spacing w:line="237" w:lineRule="auto"/>
        <w:jc w:val="both"/>
        <w:rPr>
          <w:sz w:val="24"/>
          <w:lang w:val="ru-RU"/>
        </w:rPr>
      </w:pPr>
    </w:p>
    <w:p w14:paraId="0C79758D" w14:textId="3FB7B718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5F7E2FF" w14:textId="47DBECA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B1348FE" w14:textId="28D15602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1DD51FD" w14:textId="6FDDE0FE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E0D532E" w14:textId="3B7F625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0ED497A" w14:textId="72693808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997700F" w14:textId="45FCA586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866DA6D" w14:textId="7C43DA96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225ACD8" w14:textId="1C47D657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AF69469" w14:textId="0067DE9F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BD43987" w14:textId="59809B33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35CED0E4" w14:textId="4B4B65A1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2686BDB0" w14:textId="7ED060D9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1B206197" w14:textId="3DEAEC03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786CF1EC" w14:textId="1D4FD516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1AAE6318" w14:textId="0F3169B3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75B0A342" w14:textId="469AB7B9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388706DB" w14:textId="77777777" w:rsidR="000F3141" w:rsidRDefault="000F3141">
      <w:pPr>
        <w:spacing w:line="237" w:lineRule="auto"/>
        <w:jc w:val="both"/>
        <w:rPr>
          <w:sz w:val="24"/>
          <w:lang w:val="ru-RU"/>
        </w:rPr>
      </w:pPr>
    </w:p>
    <w:p w14:paraId="17641E0D" w14:textId="1BF47645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C69FD60" w14:textId="1AB4F9AE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BDB58C3" w14:textId="73C4DEA3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29E1883" w14:textId="086D8E0D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DEF439D" w14:textId="74277AF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9A43875" w14:textId="7C36AA1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828B9A1" w14:textId="7A9158A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3501DDDF" w14:textId="3386D2C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651AB02" w14:textId="53A3784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14ADB4B" w14:textId="77777777" w:rsidR="00C00CE5" w:rsidRPr="008246AF" w:rsidRDefault="00C00CE5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8246AF" w:rsidRDefault="00E16836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246A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246A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317EE9A" w14:textId="59E2FF8E" w:rsidR="00823221" w:rsidRPr="00D556AE" w:rsidRDefault="000A00D4" w:rsidP="004C6825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</w:t>
      </w:r>
      <w:r w:rsidR="000E31EB" w:rsidRPr="00D556AE">
        <w:rPr>
          <w:b/>
          <w:sz w:val="24"/>
          <w:lang w:val="ru-RU"/>
        </w:rPr>
        <w:t xml:space="preserve">МКС </w:t>
      </w:r>
      <w:r w:rsidR="00BB0777" w:rsidRPr="00BB0777">
        <w:rPr>
          <w:b/>
          <w:sz w:val="24"/>
          <w:lang w:val="ru-RU"/>
        </w:rPr>
        <w:t>01.040.91, 91.080.40</w:t>
      </w:r>
    </w:p>
    <w:p w14:paraId="38296270" w14:textId="77777777" w:rsidR="00823221" w:rsidRPr="00D556AE" w:rsidRDefault="00823221" w:rsidP="00823221">
      <w:pPr>
        <w:spacing w:line="237" w:lineRule="auto"/>
        <w:jc w:val="both"/>
        <w:rPr>
          <w:sz w:val="24"/>
          <w:lang w:val="ru-RU"/>
        </w:rPr>
      </w:pPr>
    </w:p>
    <w:p w14:paraId="26B22A05" w14:textId="04EFD600" w:rsidR="00823221" w:rsidRPr="00C00CE5" w:rsidRDefault="00823221" w:rsidP="00C00CE5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0F3141">
        <w:rPr>
          <w:sz w:val="24"/>
          <w:lang w:val="ru-RU"/>
        </w:rPr>
        <w:t>и</w:t>
      </w:r>
      <w:r w:rsidR="000F3141" w:rsidRPr="000F3141">
        <w:rPr>
          <w:sz w:val="24"/>
          <w:lang w:val="ru-RU"/>
        </w:rPr>
        <w:t>зделия и системы для защиты и ремонта бетонных конструкций</w:t>
      </w:r>
      <w:r w:rsidR="000F3141">
        <w:rPr>
          <w:sz w:val="24"/>
          <w:lang w:val="ru-RU"/>
        </w:rPr>
        <w:t>,</w:t>
      </w:r>
      <w:r w:rsidR="000F3141" w:rsidRPr="000F3141">
        <w:t xml:space="preserve"> </w:t>
      </w:r>
      <w:r w:rsidR="000F3141">
        <w:rPr>
          <w:sz w:val="24"/>
          <w:lang w:val="ru-RU"/>
        </w:rPr>
        <w:t>о</w:t>
      </w:r>
      <w:r w:rsidR="000F3141" w:rsidRPr="000F3141">
        <w:rPr>
          <w:sz w:val="24"/>
          <w:lang w:val="ru-RU"/>
        </w:rPr>
        <w:t>пределения,</w:t>
      </w:r>
      <w:r w:rsidR="000F3141">
        <w:rPr>
          <w:sz w:val="24"/>
          <w:lang w:val="ru-RU"/>
        </w:rPr>
        <w:t xml:space="preserve"> требования, контроль качества,</w:t>
      </w:r>
      <w:r w:rsidR="000F3141" w:rsidRPr="000F3141">
        <w:rPr>
          <w:sz w:val="24"/>
          <w:lang w:val="ru-RU"/>
        </w:rPr>
        <w:t xml:space="preserve"> оценка соответствия.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footerReference w:type="default" r:id="rId14"/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4E452F2B" w14:textId="77777777" w:rsidR="000F3141" w:rsidRPr="00D556AE" w:rsidRDefault="000F3141" w:rsidP="000F3141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МКС </w:t>
      </w:r>
      <w:r w:rsidRPr="00BB0777">
        <w:rPr>
          <w:b/>
          <w:sz w:val="24"/>
          <w:lang w:val="ru-RU"/>
        </w:rPr>
        <w:t>01.040.91, 91.080.40</w:t>
      </w:r>
    </w:p>
    <w:p w14:paraId="4F2F68BA" w14:textId="77777777" w:rsidR="000F3141" w:rsidRPr="00D556AE" w:rsidRDefault="000F3141" w:rsidP="000F3141">
      <w:pPr>
        <w:spacing w:line="237" w:lineRule="auto"/>
        <w:jc w:val="both"/>
        <w:rPr>
          <w:sz w:val="24"/>
          <w:lang w:val="ru-RU"/>
        </w:rPr>
      </w:pPr>
    </w:p>
    <w:p w14:paraId="68D174D2" w14:textId="77777777" w:rsidR="000F3141" w:rsidRPr="00C00CE5" w:rsidRDefault="000F3141" w:rsidP="000F3141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>
        <w:rPr>
          <w:sz w:val="24"/>
          <w:lang w:val="ru-RU"/>
        </w:rPr>
        <w:t>и</w:t>
      </w:r>
      <w:r w:rsidRPr="000F3141">
        <w:rPr>
          <w:sz w:val="24"/>
          <w:lang w:val="ru-RU"/>
        </w:rPr>
        <w:t>зделия и системы для защиты и ремонта бетонных конструкций</w:t>
      </w:r>
      <w:r>
        <w:rPr>
          <w:sz w:val="24"/>
          <w:lang w:val="ru-RU"/>
        </w:rPr>
        <w:t>,</w:t>
      </w:r>
      <w:r w:rsidRPr="000F3141">
        <w:t xml:space="preserve"> </w:t>
      </w:r>
      <w:r>
        <w:rPr>
          <w:sz w:val="24"/>
          <w:lang w:val="ru-RU"/>
        </w:rPr>
        <w:t>о</w:t>
      </w:r>
      <w:r w:rsidRPr="000F3141">
        <w:rPr>
          <w:sz w:val="24"/>
          <w:lang w:val="ru-RU"/>
        </w:rPr>
        <w:t>пределения,</w:t>
      </w:r>
      <w:r>
        <w:rPr>
          <w:sz w:val="24"/>
          <w:lang w:val="ru-RU"/>
        </w:rPr>
        <w:t xml:space="preserve"> требования, контроль качества,</w:t>
      </w:r>
      <w:r w:rsidRPr="000F3141">
        <w:rPr>
          <w:sz w:val="24"/>
          <w:lang w:val="ru-RU"/>
        </w:rPr>
        <w:t xml:space="preserve"> оценка соответствия.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0FD063A0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88AAF64" w14:textId="77777777" w:rsidR="00F16EF8" w:rsidRPr="00D556AE" w:rsidRDefault="00F16EF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C9E6B82" w14:textId="73AA9E1E" w:rsidR="00F16EF8" w:rsidRDefault="0076784E" w:rsidP="00F16EF8">
      <w:pPr>
        <w:spacing w:line="237" w:lineRule="auto"/>
        <w:ind w:firstLine="567"/>
        <w:jc w:val="both"/>
        <w:rPr>
          <w:sz w:val="24"/>
          <w:lang w:val="ru-RU"/>
        </w:rPr>
      </w:pPr>
      <w:r w:rsidRPr="0076784E">
        <w:rPr>
          <w:sz w:val="24"/>
          <w:lang w:val="ru-RU"/>
        </w:rPr>
        <w:t>Товарищество с ограниченной ответственностью «SMARTOIL V»</w:t>
      </w:r>
    </w:p>
    <w:p w14:paraId="748F376F" w14:textId="77777777" w:rsidR="00F16EF8" w:rsidRDefault="00F16EF8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1A969790" w14:textId="77777777" w:rsidR="00812746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812746" w14:paraId="4D92C514" w14:textId="77777777" w:rsidTr="009E04CD">
        <w:tc>
          <w:tcPr>
            <w:tcW w:w="4106" w:type="dxa"/>
          </w:tcPr>
          <w:p w14:paraId="50ACC3B7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EDD19F3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57E37F2D" w14:textId="140AE732" w:rsidR="00812746" w:rsidRPr="001427B7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7AD28231" w14:textId="77777777" w:rsidTr="009E04CD">
        <w:tc>
          <w:tcPr>
            <w:tcW w:w="4106" w:type="dxa"/>
          </w:tcPr>
          <w:p w14:paraId="075A8F22" w14:textId="015427BC" w:rsidR="00812746" w:rsidRPr="001427B7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831BE4E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6DE16452" w14:textId="77777777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1C8CE7B6" w14:textId="77777777" w:rsidTr="009E04CD">
        <w:tc>
          <w:tcPr>
            <w:tcW w:w="4106" w:type="dxa"/>
          </w:tcPr>
          <w:p w14:paraId="0C17315A" w14:textId="77777777" w:rsidR="00812746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0CD0CD4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50143A6" w14:textId="1484FE1D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</w:tbl>
    <w:p w14:paraId="77540439" w14:textId="77777777" w:rsidR="00812746" w:rsidRPr="00D556AE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  <w:bookmarkStart w:id="4" w:name="_TOC_250000"/>
      <w:bookmarkEnd w:id="4"/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C3028" w14:textId="77777777" w:rsidR="007950A9" w:rsidRDefault="007950A9">
      <w:r>
        <w:separator/>
      </w:r>
    </w:p>
  </w:endnote>
  <w:endnote w:type="continuationSeparator" w:id="0">
    <w:p w14:paraId="4E8DA422" w14:textId="77777777" w:rsidR="007950A9" w:rsidRDefault="0079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3792DAF" w14:textId="75C987D9" w:rsidR="00F669B7" w:rsidRPr="00AF1D26" w:rsidRDefault="00F669B7">
        <w:pPr>
          <w:pStyle w:val="a6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105015">
          <w:rPr>
            <w:rFonts w:ascii="Times New Roman" w:hAnsi="Times New Roman"/>
            <w:noProof/>
            <w:sz w:val="24"/>
            <w:szCs w:val="24"/>
          </w:rPr>
          <w:t>4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20CA6FE3" w:rsidR="00F669B7" w:rsidRPr="00CD0094" w:rsidRDefault="00F669B7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0F3141" w:rsidRPr="000F3141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DE0B5E1" w14:textId="17C0D824" w:rsidR="00F669B7" w:rsidRPr="00AF1D26" w:rsidRDefault="00F669B7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105015">
          <w:rPr>
            <w:rFonts w:ascii="Times New Roman" w:hAnsi="Times New Roman"/>
            <w:noProof/>
            <w:sz w:val="24"/>
            <w:szCs w:val="24"/>
          </w:rPr>
          <w:t>3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8668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544DC7C" w14:textId="5EEFCD90" w:rsidR="00F669B7" w:rsidRPr="00AF1D26" w:rsidRDefault="00F669B7">
        <w:pPr>
          <w:pStyle w:val="a6"/>
          <w:jc w:val="right"/>
          <w:rPr>
            <w:rFonts w:ascii="Times New Roman" w:hAnsi="Times New Roman"/>
            <w:sz w:val="24"/>
          </w:rPr>
        </w:pPr>
        <w:r w:rsidRPr="00AF1D26">
          <w:rPr>
            <w:rFonts w:ascii="Times New Roman" w:hAnsi="Times New Roman"/>
            <w:sz w:val="24"/>
          </w:rPr>
          <w:fldChar w:fldCharType="begin"/>
        </w:r>
        <w:r w:rsidRPr="00AF1D26">
          <w:rPr>
            <w:rFonts w:ascii="Times New Roman" w:hAnsi="Times New Roman"/>
            <w:sz w:val="24"/>
          </w:rPr>
          <w:instrText>PAGE   \* MERGEFORMAT</w:instrText>
        </w:r>
        <w:r w:rsidRPr="00AF1D26">
          <w:rPr>
            <w:rFonts w:ascii="Times New Roman" w:hAnsi="Times New Roman"/>
            <w:sz w:val="24"/>
          </w:rPr>
          <w:fldChar w:fldCharType="separate"/>
        </w:r>
        <w:r w:rsidR="00105015">
          <w:rPr>
            <w:rFonts w:ascii="Times New Roman" w:hAnsi="Times New Roman"/>
            <w:noProof/>
            <w:sz w:val="24"/>
          </w:rPr>
          <w:t>5</w:t>
        </w:r>
        <w:r w:rsidRPr="00AF1D26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AC038" w14:textId="77777777" w:rsidR="007950A9" w:rsidRDefault="007950A9">
      <w:r>
        <w:separator/>
      </w:r>
    </w:p>
  </w:footnote>
  <w:footnote w:type="continuationSeparator" w:id="0">
    <w:p w14:paraId="78EE1C6C" w14:textId="77777777" w:rsidR="007950A9" w:rsidRDefault="00795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F669B7" w:rsidRDefault="00F669B7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377C57A4" w:rsidR="00F669B7" w:rsidRPr="006D3EE7" w:rsidRDefault="00F669B7" w:rsidP="00A957ED">
    <w:pPr>
      <w:pStyle w:val="a8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Pr="00717622">
      <w:rPr>
        <w:b/>
        <w:bCs/>
        <w:sz w:val="24"/>
        <w:szCs w:val="24"/>
      </w:rPr>
      <w:t xml:space="preserve">EN </w:t>
    </w:r>
    <w:r w:rsidRPr="0077648F">
      <w:rPr>
        <w:b/>
        <w:bCs/>
        <w:sz w:val="24"/>
        <w:szCs w:val="24"/>
      </w:rPr>
      <w:t>1504-1</w:t>
    </w:r>
  </w:p>
  <w:p w14:paraId="424F2C2C" w14:textId="77777777" w:rsidR="00F669B7" w:rsidRPr="00905803" w:rsidRDefault="00F669B7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7FC7416C" w:rsidR="00F669B7" w:rsidRPr="006D3EE7" w:rsidRDefault="00F669B7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Pr="00717622">
      <w:rPr>
        <w:b/>
        <w:bCs/>
        <w:sz w:val="24"/>
        <w:szCs w:val="24"/>
      </w:rPr>
      <w:t xml:space="preserve">EN </w:t>
    </w:r>
    <w:r w:rsidRPr="0077648F">
      <w:rPr>
        <w:b/>
        <w:bCs/>
        <w:sz w:val="24"/>
        <w:szCs w:val="24"/>
      </w:rPr>
      <w:t>1504-1</w:t>
    </w:r>
  </w:p>
  <w:p w14:paraId="53316A98" w14:textId="77777777" w:rsidR="00F669B7" w:rsidRPr="00905803" w:rsidRDefault="00F669B7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2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3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4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5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214B9"/>
    <w:rsid w:val="000226DD"/>
    <w:rsid w:val="000245A1"/>
    <w:rsid w:val="000248E2"/>
    <w:rsid w:val="0002598A"/>
    <w:rsid w:val="000313CA"/>
    <w:rsid w:val="0003163C"/>
    <w:rsid w:val="000419AF"/>
    <w:rsid w:val="00041B40"/>
    <w:rsid w:val="00044ED9"/>
    <w:rsid w:val="00047038"/>
    <w:rsid w:val="000475EC"/>
    <w:rsid w:val="00056BAF"/>
    <w:rsid w:val="000573E4"/>
    <w:rsid w:val="000574B4"/>
    <w:rsid w:val="0006683C"/>
    <w:rsid w:val="00067402"/>
    <w:rsid w:val="00085DB0"/>
    <w:rsid w:val="00091E7F"/>
    <w:rsid w:val="00092B17"/>
    <w:rsid w:val="0009323B"/>
    <w:rsid w:val="00096E9F"/>
    <w:rsid w:val="000A00D4"/>
    <w:rsid w:val="000A51C5"/>
    <w:rsid w:val="000B0C69"/>
    <w:rsid w:val="000B1045"/>
    <w:rsid w:val="000B2B91"/>
    <w:rsid w:val="000C64D0"/>
    <w:rsid w:val="000E1BD7"/>
    <w:rsid w:val="000E31EB"/>
    <w:rsid w:val="000E7FD8"/>
    <w:rsid w:val="000F02C9"/>
    <w:rsid w:val="000F1A9E"/>
    <w:rsid w:val="000F3141"/>
    <w:rsid w:val="000F5F07"/>
    <w:rsid w:val="000F67DA"/>
    <w:rsid w:val="000F7A19"/>
    <w:rsid w:val="00104DE1"/>
    <w:rsid w:val="00105015"/>
    <w:rsid w:val="001063A1"/>
    <w:rsid w:val="001074F8"/>
    <w:rsid w:val="00112162"/>
    <w:rsid w:val="00120AC0"/>
    <w:rsid w:val="00121D72"/>
    <w:rsid w:val="001247D4"/>
    <w:rsid w:val="0012592A"/>
    <w:rsid w:val="00136190"/>
    <w:rsid w:val="00137B2D"/>
    <w:rsid w:val="0014216F"/>
    <w:rsid w:val="0014342B"/>
    <w:rsid w:val="00143C65"/>
    <w:rsid w:val="00152AC1"/>
    <w:rsid w:val="00165692"/>
    <w:rsid w:val="001701E7"/>
    <w:rsid w:val="00177591"/>
    <w:rsid w:val="0018587C"/>
    <w:rsid w:val="00191B38"/>
    <w:rsid w:val="001A0AE4"/>
    <w:rsid w:val="001B1235"/>
    <w:rsid w:val="001B1B04"/>
    <w:rsid w:val="001C5710"/>
    <w:rsid w:val="001C7002"/>
    <w:rsid w:val="001D1F10"/>
    <w:rsid w:val="001D2775"/>
    <w:rsid w:val="001D745A"/>
    <w:rsid w:val="001E03E3"/>
    <w:rsid w:val="00200DCC"/>
    <w:rsid w:val="002066D5"/>
    <w:rsid w:val="002066EA"/>
    <w:rsid w:val="00206D50"/>
    <w:rsid w:val="00213761"/>
    <w:rsid w:val="0021447B"/>
    <w:rsid w:val="002157BE"/>
    <w:rsid w:val="002338BC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B99"/>
    <w:rsid w:val="00325F4D"/>
    <w:rsid w:val="00326ED5"/>
    <w:rsid w:val="00333F5B"/>
    <w:rsid w:val="00353B42"/>
    <w:rsid w:val="0036274A"/>
    <w:rsid w:val="00371531"/>
    <w:rsid w:val="003716C1"/>
    <w:rsid w:val="00372285"/>
    <w:rsid w:val="00372695"/>
    <w:rsid w:val="00383AE2"/>
    <w:rsid w:val="0038638F"/>
    <w:rsid w:val="00390F5B"/>
    <w:rsid w:val="00395DC7"/>
    <w:rsid w:val="00396B54"/>
    <w:rsid w:val="00397715"/>
    <w:rsid w:val="003A3B48"/>
    <w:rsid w:val="003B0CDD"/>
    <w:rsid w:val="003B72B6"/>
    <w:rsid w:val="003D3752"/>
    <w:rsid w:val="003E165F"/>
    <w:rsid w:val="003E1942"/>
    <w:rsid w:val="003E6F52"/>
    <w:rsid w:val="0040554C"/>
    <w:rsid w:val="00413060"/>
    <w:rsid w:val="004158D4"/>
    <w:rsid w:val="004229C1"/>
    <w:rsid w:val="00424B5B"/>
    <w:rsid w:val="00424BEE"/>
    <w:rsid w:val="00431DAA"/>
    <w:rsid w:val="00441A71"/>
    <w:rsid w:val="00445716"/>
    <w:rsid w:val="00450C48"/>
    <w:rsid w:val="004523E8"/>
    <w:rsid w:val="004633FA"/>
    <w:rsid w:val="004654B7"/>
    <w:rsid w:val="0046667C"/>
    <w:rsid w:val="0048322E"/>
    <w:rsid w:val="004944CA"/>
    <w:rsid w:val="00494BF3"/>
    <w:rsid w:val="004A390F"/>
    <w:rsid w:val="004B18C2"/>
    <w:rsid w:val="004B39DB"/>
    <w:rsid w:val="004B78F2"/>
    <w:rsid w:val="004C11F9"/>
    <w:rsid w:val="004C6825"/>
    <w:rsid w:val="004D24D4"/>
    <w:rsid w:val="004D52CE"/>
    <w:rsid w:val="004F4D69"/>
    <w:rsid w:val="004F6B9D"/>
    <w:rsid w:val="005157AD"/>
    <w:rsid w:val="0052149E"/>
    <w:rsid w:val="0052304A"/>
    <w:rsid w:val="005263AA"/>
    <w:rsid w:val="005332C4"/>
    <w:rsid w:val="00536191"/>
    <w:rsid w:val="00540FC3"/>
    <w:rsid w:val="00542510"/>
    <w:rsid w:val="0054540B"/>
    <w:rsid w:val="005472CB"/>
    <w:rsid w:val="0055235D"/>
    <w:rsid w:val="00553B90"/>
    <w:rsid w:val="00556E3D"/>
    <w:rsid w:val="0055744F"/>
    <w:rsid w:val="005678CD"/>
    <w:rsid w:val="00567F6E"/>
    <w:rsid w:val="0057078C"/>
    <w:rsid w:val="00571D8A"/>
    <w:rsid w:val="00580B33"/>
    <w:rsid w:val="00583881"/>
    <w:rsid w:val="005878A3"/>
    <w:rsid w:val="00587EAB"/>
    <w:rsid w:val="0059707C"/>
    <w:rsid w:val="00597724"/>
    <w:rsid w:val="005A1BA6"/>
    <w:rsid w:val="005A5BDE"/>
    <w:rsid w:val="005B6354"/>
    <w:rsid w:val="005C0BC1"/>
    <w:rsid w:val="005C0C6F"/>
    <w:rsid w:val="005C2002"/>
    <w:rsid w:val="005D00E8"/>
    <w:rsid w:val="005D5E10"/>
    <w:rsid w:val="005D6405"/>
    <w:rsid w:val="005E2978"/>
    <w:rsid w:val="005E29C1"/>
    <w:rsid w:val="005E34D5"/>
    <w:rsid w:val="005F1BAB"/>
    <w:rsid w:val="005F2291"/>
    <w:rsid w:val="005F5B68"/>
    <w:rsid w:val="00606733"/>
    <w:rsid w:val="00613EA8"/>
    <w:rsid w:val="00620973"/>
    <w:rsid w:val="00620B66"/>
    <w:rsid w:val="006344FE"/>
    <w:rsid w:val="00647FC3"/>
    <w:rsid w:val="00651784"/>
    <w:rsid w:val="006553CD"/>
    <w:rsid w:val="00663074"/>
    <w:rsid w:val="00663315"/>
    <w:rsid w:val="00673EC8"/>
    <w:rsid w:val="00686929"/>
    <w:rsid w:val="006953B6"/>
    <w:rsid w:val="006B4754"/>
    <w:rsid w:val="006B4B27"/>
    <w:rsid w:val="006B729C"/>
    <w:rsid w:val="006C39F0"/>
    <w:rsid w:val="006C70E1"/>
    <w:rsid w:val="006D3EE7"/>
    <w:rsid w:val="006F1C8D"/>
    <w:rsid w:val="006F3581"/>
    <w:rsid w:val="006F5F99"/>
    <w:rsid w:val="006F7FDF"/>
    <w:rsid w:val="00707A56"/>
    <w:rsid w:val="00717622"/>
    <w:rsid w:val="00720F31"/>
    <w:rsid w:val="00731E34"/>
    <w:rsid w:val="00750174"/>
    <w:rsid w:val="0075218E"/>
    <w:rsid w:val="007636A9"/>
    <w:rsid w:val="007638D5"/>
    <w:rsid w:val="0076784E"/>
    <w:rsid w:val="0077648F"/>
    <w:rsid w:val="00782F1E"/>
    <w:rsid w:val="00784B31"/>
    <w:rsid w:val="0078717A"/>
    <w:rsid w:val="00791CA1"/>
    <w:rsid w:val="007950A9"/>
    <w:rsid w:val="007A1F1C"/>
    <w:rsid w:val="007A50EE"/>
    <w:rsid w:val="007A674B"/>
    <w:rsid w:val="007B273B"/>
    <w:rsid w:val="007B27AC"/>
    <w:rsid w:val="007C4603"/>
    <w:rsid w:val="007C57FE"/>
    <w:rsid w:val="007D04E5"/>
    <w:rsid w:val="007D78F2"/>
    <w:rsid w:val="00804769"/>
    <w:rsid w:val="008077DE"/>
    <w:rsid w:val="00811E3D"/>
    <w:rsid w:val="00812746"/>
    <w:rsid w:val="00821F28"/>
    <w:rsid w:val="00823221"/>
    <w:rsid w:val="008246AF"/>
    <w:rsid w:val="00824D74"/>
    <w:rsid w:val="008357C3"/>
    <w:rsid w:val="00846004"/>
    <w:rsid w:val="00857F0A"/>
    <w:rsid w:val="00861FB5"/>
    <w:rsid w:val="00875E77"/>
    <w:rsid w:val="0088695E"/>
    <w:rsid w:val="00887E93"/>
    <w:rsid w:val="00893150"/>
    <w:rsid w:val="008940A5"/>
    <w:rsid w:val="008A321C"/>
    <w:rsid w:val="008A5E9F"/>
    <w:rsid w:val="008B12C6"/>
    <w:rsid w:val="008C7F49"/>
    <w:rsid w:val="008D0886"/>
    <w:rsid w:val="008D3F78"/>
    <w:rsid w:val="008D5A6E"/>
    <w:rsid w:val="008E0323"/>
    <w:rsid w:val="008E098B"/>
    <w:rsid w:val="008E199F"/>
    <w:rsid w:val="008E25C4"/>
    <w:rsid w:val="008F224A"/>
    <w:rsid w:val="008F7479"/>
    <w:rsid w:val="008F7F6D"/>
    <w:rsid w:val="00900E1C"/>
    <w:rsid w:val="009020FD"/>
    <w:rsid w:val="00902A0D"/>
    <w:rsid w:val="009040C8"/>
    <w:rsid w:val="00906934"/>
    <w:rsid w:val="00913CAF"/>
    <w:rsid w:val="009176CF"/>
    <w:rsid w:val="0092034C"/>
    <w:rsid w:val="00921D70"/>
    <w:rsid w:val="00930489"/>
    <w:rsid w:val="009357A6"/>
    <w:rsid w:val="00941624"/>
    <w:rsid w:val="00945321"/>
    <w:rsid w:val="00945AB5"/>
    <w:rsid w:val="00957B64"/>
    <w:rsid w:val="009609E8"/>
    <w:rsid w:val="00961D04"/>
    <w:rsid w:val="009651EE"/>
    <w:rsid w:val="0096658B"/>
    <w:rsid w:val="00967655"/>
    <w:rsid w:val="00972415"/>
    <w:rsid w:val="00973D7C"/>
    <w:rsid w:val="009822F6"/>
    <w:rsid w:val="00982AF5"/>
    <w:rsid w:val="00983826"/>
    <w:rsid w:val="00996494"/>
    <w:rsid w:val="009A116C"/>
    <w:rsid w:val="009A434A"/>
    <w:rsid w:val="009A61A1"/>
    <w:rsid w:val="009A6A05"/>
    <w:rsid w:val="009A6A6F"/>
    <w:rsid w:val="009B099E"/>
    <w:rsid w:val="009B4AEF"/>
    <w:rsid w:val="009C2896"/>
    <w:rsid w:val="009D4719"/>
    <w:rsid w:val="009D5C0C"/>
    <w:rsid w:val="009E04CD"/>
    <w:rsid w:val="009F7F81"/>
    <w:rsid w:val="00A205F0"/>
    <w:rsid w:val="00A21D67"/>
    <w:rsid w:val="00A237A9"/>
    <w:rsid w:val="00A26704"/>
    <w:rsid w:val="00A33D32"/>
    <w:rsid w:val="00A354C7"/>
    <w:rsid w:val="00A41677"/>
    <w:rsid w:val="00A432D3"/>
    <w:rsid w:val="00A533EF"/>
    <w:rsid w:val="00A54344"/>
    <w:rsid w:val="00A55F1D"/>
    <w:rsid w:val="00A66FD4"/>
    <w:rsid w:val="00A72D3D"/>
    <w:rsid w:val="00A735B8"/>
    <w:rsid w:val="00A80BC4"/>
    <w:rsid w:val="00A84ACA"/>
    <w:rsid w:val="00A90DF0"/>
    <w:rsid w:val="00A91325"/>
    <w:rsid w:val="00A928C2"/>
    <w:rsid w:val="00A92EFA"/>
    <w:rsid w:val="00A93526"/>
    <w:rsid w:val="00A93DDA"/>
    <w:rsid w:val="00A957ED"/>
    <w:rsid w:val="00A95DFC"/>
    <w:rsid w:val="00A9624C"/>
    <w:rsid w:val="00A96D59"/>
    <w:rsid w:val="00A96E46"/>
    <w:rsid w:val="00AA2500"/>
    <w:rsid w:val="00AA47B7"/>
    <w:rsid w:val="00AA4E7C"/>
    <w:rsid w:val="00AB1536"/>
    <w:rsid w:val="00AB20E9"/>
    <w:rsid w:val="00AB7F2E"/>
    <w:rsid w:val="00AC5537"/>
    <w:rsid w:val="00AE220D"/>
    <w:rsid w:val="00AE5DE8"/>
    <w:rsid w:val="00AE70D1"/>
    <w:rsid w:val="00AF1D26"/>
    <w:rsid w:val="00AF3684"/>
    <w:rsid w:val="00B00422"/>
    <w:rsid w:val="00B045DA"/>
    <w:rsid w:val="00B072C3"/>
    <w:rsid w:val="00B2556C"/>
    <w:rsid w:val="00B31149"/>
    <w:rsid w:val="00B31520"/>
    <w:rsid w:val="00B31809"/>
    <w:rsid w:val="00B41D06"/>
    <w:rsid w:val="00B46774"/>
    <w:rsid w:val="00B530A9"/>
    <w:rsid w:val="00B55D07"/>
    <w:rsid w:val="00B55E66"/>
    <w:rsid w:val="00B62A56"/>
    <w:rsid w:val="00B662E8"/>
    <w:rsid w:val="00B72572"/>
    <w:rsid w:val="00B72D99"/>
    <w:rsid w:val="00B807AA"/>
    <w:rsid w:val="00B839EE"/>
    <w:rsid w:val="00B847D6"/>
    <w:rsid w:val="00B86095"/>
    <w:rsid w:val="00B949EA"/>
    <w:rsid w:val="00BA2FDF"/>
    <w:rsid w:val="00BA4F7C"/>
    <w:rsid w:val="00BB05EE"/>
    <w:rsid w:val="00BB0777"/>
    <w:rsid w:val="00BC0C0A"/>
    <w:rsid w:val="00BC1F22"/>
    <w:rsid w:val="00BD152F"/>
    <w:rsid w:val="00BE1604"/>
    <w:rsid w:val="00BE5CB7"/>
    <w:rsid w:val="00BF52C3"/>
    <w:rsid w:val="00C0063F"/>
    <w:rsid w:val="00C00CE5"/>
    <w:rsid w:val="00C063FD"/>
    <w:rsid w:val="00C11AE4"/>
    <w:rsid w:val="00C12268"/>
    <w:rsid w:val="00C3459D"/>
    <w:rsid w:val="00C431DE"/>
    <w:rsid w:val="00C456AD"/>
    <w:rsid w:val="00C469B1"/>
    <w:rsid w:val="00C56843"/>
    <w:rsid w:val="00C6206B"/>
    <w:rsid w:val="00C778B9"/>
    <w:rsid w:val="00C8192F"/>
    <w:rsid w:val="00C81993"/>
    <w:rsid w:val="00C820A6"/>
    <w:rsid w:val="00C82A1E"/>
    <w:rsid w:val="00C83F86"/>
    <w:rsid w:val="00C84DF3"/>
    <w:rsid w:val="00C866BC"/>
    <w:rsid w:val="00C91CD2"/>
    <w:rsid w:val="00C94C13"/>
    <w:rsid w:val="00C974C4"/>
    <w:rsid w:val="00CA6CBC"/>
    <w:rsid w:val="00CB6D3F"/>
    <w:rsid w:val="00CC43F5"/>
    <w:rsid w:val="00CC5CD3"/>
    <w:rsid w:val="00CD0072"/>
    <w:rsid w:val="00CD0094"/>
    <w:rsid w:val="00CD2B31"/>
    <w:rsid w:val="00CD594E"/>
    <w:rsid w:val="00CD686B"/>
    <w:rsid w:val="00CF3266"/>
    <w:rsid w:val="00CF571C"/>
    <w:rsid w:val="00D07F97"/>
    <w:rsid w:val="00D10D74"/>
    <w:rsid w:val="00D1164B"/>
    <w:rsid w:val="00D16A2E"/>
    <w:rsid w:val="00D238BB"/>
    <w:rsid w:val="00D24423"/>
    <w:rsid w:val="00D267D5"/>
    <w:rsid w:val="00D26F6C"/>
    <w:rsid w:val="00D302BD"/>
    <w:rsid w:val="00D401C2"/>
    <w:rsid w:val="00D556AE"/>
    <w:rsid w:val="00D6147C"/>
    <w:rsid w:val="00D622F7"/>
    <w:rsid w:val="00D62BAD"/>
    <w:rsid w:val="00D71B84"/>
    <w:rsid w:val="00D818B1"/>
    <w:rsid w:val="00D859A8"/>
    <w:rsid w:val="00D85C8D"/>
    <w:rsid w:val="00DA57BE"/>
    <w:rsid w:val="00DC43FD"/>
    <w:rsid w:val="00DD3D9B"/>
    <w:rsid w:val="00DD4CEF"/>
    <w:rsid w:val="00DD571E"/>
    <w:rsid w:val="00DE24DE"/>
    <w:rsid w:val="00DF2C8A"/>
    <w:rsid w:val="00DF6EAA"/>
    <w:rsid w:val="00E11A87"/>
    <w:rsid w:val="00E11B58"/>
    <w:rsid w:val="00E157A2"/>
    <w:rsid w:val="00E16321"/>
    <w:rsid w:val="00E16836"/>
    <w:rsid w:val="00E2148D"/>
    <w:rsid w:val="00E25DA9"/>
    <w:rsid w:val="00E32F86"/>
    <w:rsid w:val="00E3390B"/>
    <w:rsid w:val="00E34B69"/>
    <w:rsid w:val="00E37AEB"/>
    <w:rsid w:val="00E4193E"/>
    <w:rsid w:val="00E57EF2"/>
    <w:rsid w:val="00E60271"/>
    <w:rsid w:val="00E603F7"/>
    <w:rsid w:val="00E64C20"/>
    <w:rsid w:val="00E70B99"/>
    <w:rsid w:val="00E715A3"/>
    <w:rsid w:val="00E72DE6"/>
    <w:rsid w:val="00E75F7A"/>
    <w:rsid w:val="00E77A3A"/>
    <w:rsid w:val="00E80A85"/>
    <w:rsid w:val="00E97E01"/>
    <w:rsid w:val="00EA1F2B"/>
    <w:rsid w:val="00EA3D78"/>
    <w:rsid w:val="00EA4DEA"/>
    <w:rsid w:val="00EA6AF7"/>
    <w:rsid w:val="00EB2558"/>
    <w:rsid w:val="00EB3130"/>
    <w:rsid w:val="00EB3FEA"/>
    <w:rsid w:val="00EB7C99"/>
    <w:rsid w:val="00EC01A9"/>
    <w:rsid w:val="00EE26DF"/>
    <w:rsid w:val="00EE63A5"/>
    <w:rsid w:val="00EF7965"/>
    <w:rsid w:val="00F0133F"/>
    <w:rsid w:val="00F02923"/>
    <w:rsid w:val="00F067D3"/>
    <w:rsid w:val="00F16EF8"/>
    <w:rsid w:val="00F17DD2"/>
    <w:rsid w:val="00F20849"/>
    <w:rsid w:val="00F268FB"/>
    <w:rsid w:val="00F26DA4"/>
    <w:rsid w:val="00F3226D"/>
    <w:rsid w:val="00F33C9D"/>
    <w:rsid w:val="00F426F2"/>
    <w:rsid w:val="00F42A46"/>
    <w:rsid w:val="00F43336"/>
    <w:rsid w:val="00F45930"/>
    <w:rsid w:val="00F60C05"/>
    <w:rsid w:val="00F652D4"/>
    <w:rsid w:val="00F669B7"/>
    <w:rsid w:val="00F67AB0"/>
    <w:rsid w:val="00F72999"/>
    <w:rsid w:val="00F7431A"/>
    <w:rsid w:val="00F77923"/>
    <w:rsid w:val="00F82CAA"/>
    <w:rsid w:val="00F835F9"/>
    <w:rsid w:val="00F95E4C"/>
    <w:rsid w:val="00F96D15"/>
    <w:rsid w:val="00FB147B"/>
    <w:rsid w:val="00FB16CA"/>
    <w:rsid w:val="00FB2D84"/>
    <w:rsid w:val="00FC28BE"/>
    <w:rsid w:val="00FD0DFF"/>
    <w:rsid w:val="00FD36A8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  <w:style w:type="character" w:customStyle="1" w:styleId="FontStyle27">
    <w:name w:val="Font Style27"/>
    <w:uiPriority w:val="99"/>
    <w:rsid w:val="00D859A8"/>
    <w:rPr>
      <w:rFonts w:ascii="Palatino Linotype" w:hAnsi="Palatino Linotype" w:cs="Palatino Linotype"/>
      <w:color w:val="000000"/>
      <w:sz w:val="20"/>
      <w:szCs w:val="20"/>
      <w:rtl w:val="0"/>
      <w:cs w:val="0"/>
    </w:rPr>
  </w:style>
  <w:style w:type="character" w:customStyle="1" w:styleId="FontStyle34">
    <w:name w:val="Font Style34"/>
    <w:basedOn w:val="a0"/>
    <w:uiPriority w:val="99"/>
    <w:rsid w:val="00900E1C"/>
    <w:rPr>
      <w:rFonts w:ascii="Book Antiqua" w:hAnsi="Book Antiqua" w:cs="Book Antiqu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99D64-7E00-4C33-AFB6-CD266C93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9850</TotalTime>
  <Pages>8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112</cp:revision>
  <cp:lastPrinted>2022-02-09T12:17:00Z</cp:lastPrinted>
  <dcterms:created xsi:type="dcterms:W3CDTF">2020-07-05T06:45:00Z</dcterms:created>
  <dcterms:modified xsi:type="dcterms:W3CDTF">2023-07-25T09:54:00Z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